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BB8D" w14:textId="77777777" w:rsidR="00BE4B03" w:rsidRPr="00D22182" w:rsidRDefault="00F42B0C" w:rsidP="00742590">
      <w:pPr>
        <w:spacing w:after="0" w:line="240" w:lineRule="auto"/>
        <w:jc w:val="center"/>
        <w:rPr>
          <w:rFonts w:ascii="Garamond" w:hAnsi="Garamond"/>
          <w:b/>
          <w:sz w:val="28"/>
          <w:szCs w:val="28"/>
        </w:rPr>
      </w:pPr>
      <w:r w:rsidRPr="00D22182">
        <w:rPr>
          <w:rFonts w:ascii="Garamond" w:hAnsi="Garamond"/>
          <w:b/>
          <w:sz w:val="28"/>
          <w:szCs w:val="28"/>
        </w:rPr>
        <w:t>C</w:t>
      </w:r>
      <w:r w:rsidR="005F0F57" w:rsidRPr="00D22182">
        <w:rPr>
          <w:rFonts w:ascii="Garamond" w:hAnsi="Garamond"/>
          <w:b/>
          <w:sz w:val="28"/>
          <w:szCs w:val="28"/>
        </w:rPr>
        <w:t>ONFIRMACIÓN ESCRITA DE LOS DIRECTIVOS DEL ENTE</w:t>
      </w:r>
      <w:r w:rsidR="00563327" w:rsidRPr="00D22182">
        <w:rPr>
          <w:rStyle w:val="Refdenotaalpie"/>
          <w:rFonts w:ascii="Garamond" w:hAnsi="Garamond"/>
          <w:b/>
          <w:sz w:val="28"/>
          <w:szCs w:val="28"/>
        </w:rPr>
        <w:footnoteReference w:id="1"/>
      </w:r>
    </w:p>
    <w:p w14:paraId="6C6A0BB4" w14:textId="77777777" w:rsidR="00742590" w:rsidRPr="00D22182" w:rsidRDefault="00742590" w:rsidP="00742590">
      <w:pPr>
        <w:spacing w:after="0" w:line="240" w:lineRule="auto"/>
        <w:rPr>
          <w:rFonts w:ascii="Garamond" w:hAnsi="Garamond"/>
          <w:sz w:val="24"/>
          <w:szCs w:val="24"/>
        </w:rPr>
      </w:pPr>
    </w:p>
    <w:p w14:paraId="3B4FDF6B" w14:textId="77777777" w:rsidR="005F0F57" w:rsidRPr="00D22182" w:rsidRDefault="005F0F57" w:rsidP="005F0F57">
      <w:pPr>
        <w:spacing w:after="0" w:line="240" w:lineRule="auto"/>
        <w:jc w:val="right"/>
        <w:rPr>
          <w:rFonts w:ascii="Garamond" w:hAnsi="Garamond"/>
          <w:sz w:val="24"/>
          <w:szCs w:val="24"/>
        </w:rPr>
      </w:pPr>
      <w:r w:rsidRPr="00D22182">
        <w:rPr>
          <w:rFonts w:ascii="Garamond" w:hAnsi="Garamond"/>
          <w:sz w:val="24"/>
          <w:szCs w:val="24"/>
        </w:rPr>
        <w:t>Ciudad Autónoma de Buenos Aires, xx de xxxxx de 20</w:t>
      </w:r>
      <w:r w:rsidR="00DF2BB0">
        <w:rPr>
          <w:rFonts w:ascii="Garamond" w:hAnsi="Garamond"/>
          <w:sz w:val="24"/>
          <w:szCs w:val="24"/>
        </w:rPr>
        <w:t>2</w:t>
      </w:r>
      <w:r w:rsidRPr="00D22182">
        <w:rPr>
          <w:rFonts w:ascii="Garamond" w:hAnsi="Garamond"/>
          <w:sz w:val="24"/>
          <w:szCs w:val="24"/>
        </w:rPr>
        <w:t>x</w:t>
      </w:r>
    </w:p>
    <w:p w14:paraId="023ADC6C" w14:textId="77777777" w:rsidR="00752F24" w:rsidRPr="00D22182" w:rsidRDefault="00752F24" w:rsidP="00742590">
      <w:pPr>
        <w:spacing w:after="0" w:line="240" w:lineRule="auto"/>
        <w:rPr>
          <w:rFonts w:ascii="Garamond" w:hAnsi="Garamond"/>
          <w:sz w:val="24"/>
          <w:szCs w:val="24"/>
        </w:rPr>
      </w:pPr>
    </w:p>
    <w:p w14:paraId="2726D8D4" w14:textId="77777777" w:rsidR="00752F24" w:rsidRPr="00D22182" w:rsidRDefault="00752F24" w:rsidP="00742590">
      <w:pPr>
        <w:spacing w:after="0" w:line="240" w:lineRule="auto"/>
        <w:rPr>
          <w:rFonts w:ascii="Garamond" w:hAnsi="Garamond"/>
          <w:sz w:val="24"/>
          <w:szCs w:val="24"/>
        </w:rPr>
      </w:pPr>
    </w:p>
    <w:p w14:paraId="1858FC56" w14:textId="77777777" w:rsidR="00752F24" w:rsidRPr="00D22182" w:rsidRDefault="00752F24" w:rsidP="00742590">
      <w:pPr>
        <w:spacing w:after="0" w:line="240" w:lineRule="auto"/>
        <w:rPr>
          <w:rFonts w:ascii="Garamond" w:hAnsi="Garamond"/>
          <w:sz w:val="24"/>
          <w:szCs w:val="24"/>
        </w:rPr>
      </w:pPr>
    </w:p>
    <w:p w14:paraId="28D52604" w14:textId="77777777" w:rsidR="00752F24" w:rsidRPr="00D22182" w:rsidRDefault="00752F24" w:rsidP="00742590">
      <w:pPr>
        <w:spacing w:after="0" w:line="240" w:lineRule="auto"/>
        <w:rPr>
          <w:rFonts w:ascii="Garamond" w:hAnsi="Garamond"/>
          <w:sz w:val="24"/>
          <w:szCs w:val="24"/>
        </w:rPr>
      </w:pPr>
    </w:p>
    <w:p w14:paraId="142038D4" w14:textId="77777777" w:rsidR="00752F24" w:rsidRPr="00D22182" w:rsidRDefault="005F0F57" w:rsidP="00742590">
      <w:pPr>
        <w:spacing w:after="0" w:line="240" w:lineRule="auto"/>
        <w:rPr>
          <w:rFonts w:ascii="Garamond" w:hAnsi="Garamond"/>
          <w:sz w:val="24"/>
          <w:szCs w:val="24"/>
        </w:rPr>
      </w:pPr>
      <w:r w:rsidRPr="00D22182">
        <w:rPr>
          <w:rFonts w:ascii="Garamond" w:hAnsi="Garamond"/>
          <w:sz w:val="24"/>
          <w:szCs w:val="24"/>
        </w:rPr>
        <w:t>Señor</w:t>
      </w:r>
      <w:r w:rsidR="00D22182" w:rsidRPr="00D22182">
        <w:rPr>
          <w:rStyle w:val="Refdenotaalpie"/>
          <w:rFonts w:ascii="Garamond" w:hAnsi="Garamond"/>
          <w:sz w:val="24"/>
          <w:szCs w:val="24"/>
        </w:rPr>
        <w:footnoteReference w:id="2"/>
      </w:r>
    </w:p>
    <w:p w14:paraId="3330DA88" w14:textId="77777777" w:rsidR="007F4C68" w:rsidRDefault="007F4C68" w:rsidP="00742590">
      <w:pPr>
        <w:spacing w:after="0" w:line="240" w:lineRule="auto"/>
        <w:rPr>
          <w:rFonts w:ascii="Garamond" w:hAnsi="Garamond"/>
          <w:sz w:val="24"/>
          <w:szCs w:val="24"/>
        </w:rPr>
      </w:pPr>
    </w:p>
    <w:p w14:paraId="743C721D" w14:textId="77777777" w:rsidR="00752F24" w:rsidRPr="00D22182" w:rsidRDefault="00F42B0C" w:rsidP="00742590">
      <w:pPr>
        <w:spacing w:after="0" w:line="240" w:lineRule="auto"/>
        <w:rPr>
          <w:rFonts w:ascii="Garamond" w:hAnsi="Garamond"/>
          <w:sz w:val="24"/>
          <w:szCs w:val="24"/>
        </w:rPr>
      </w:pPr>
      <w:r w:rsidRPr="00D22182">
        <w:rPr>
          <w:rFonts w:ascii="Garamond" w:hAnsi="Garamond"/>
          <w:sz w:val="24"/>
          <w:szCs w:val="24"/>
        </w:rPr>
        <w:t>Domicilio</w:t>
      </w:r>
    </w:p>
    <w:p w14:paraId="4DF2B327" w14:textId="77777777" w:rsidR="00752F24" w:rsidRPr="00D22182" w:rsidRDefault="00F42B0C" w:rsidP="00742590">
      <w:pPr>
        <w:spacing w:after="0" w:line="240" w:lineRule="auto"/>
        <w:rPr>
          <w:rFonts w:ascii="Garamond" w:hAnsi="Garamond"/>
          <w:sz w:val="24"/>
          <w:szCs w:val="24"/>
        </w:rPr>
      </w:pPr>
      <w:r w:rsidRPr="00D22182">
        <w:rPr>
          <w:rFonts w:ascii="Garamond" w:hAnsi="Garamond"/>
          <w:sz w:val="24"/>
          <w:szCs w:val="24"/>
        </w:rPr>
        <w:t>Ciudad Autónoma de Buenos Aires</w:t>
      </w:r>
    </w:p>
    <w:p w14:paraId="72CFB94E" w14:textId="77777777" w:rsidR="00752F24" w:rsidRPr="00D22182" w:rsidRDefault="00752F24" w:rsidP="00742590">
      <w:pPr>
        <w:spacing w:after="0" w:line="240" w:lineRule="auto"/>
        <w:rPr>
          <w:rFonts w:ascii="Garamond" w:hAnsi="Garamond"/>
          <w:sz w:val="24"/>
          <w:szCs w:val="24"/>
        </w:rPr>
      </w:pPr>
      <w:r w:rsidRPr="00D22182">
        <w:rPr>
          <w:rFonts w:ascii="Garamond" w:hAnsi="Garamond"/>
          <w:sz w:val="24"/>
          <w:szCs w:val="24"/>
        </w:rPr>
        <w:t>-------------------</w:t>
      </w:r>
      <w:r w:rsidR="00F42B0C" w:rsidRPr="00D22182">
        <w:rPr>
          <w:rFonts w:ascii="Garamond" w:hAnsi="Garamond"/>
          <w:sz w:val="24"/>
          <w:szCs w:val="24"/>
        </w:rPr>
        <w:t>------------------------</w:t>
      </w:r>
      <w:r w:rsidR="00563327" w:rsidRPr="00D22182">
        <w:rPr>
          <w:rFonts w:ascii="Garamond" w:hAnsi="Garamond"/>
          <w:sz w:val="24"/>
          <w:szCs w:val="24"/>
        </w:rPr>
        <w:t>-</w:t>
      </w:r>
    </w:p>
    <w:p w14:paraId="2604D2E2" w14:textId="77777777" w:rsidR="00752F24" w:rsidRPr="00D22182" w:rsidRDefault="00752F24" w:rsidP="00752F24">
      <w:pPr>
        <w:spacing w:after="0" w:line="240" w:lineRule="auto"/>
        <w:jc w:val="both"/>
        <w:rPr>
          <w:rFonts w:ascii="Garamond" w:hAnsi="Garamond"/>
          <w:sz w:val="24"/>
          <w:szCs w:val="24"/>
        </w:rPr>
      </w:pPr>
    </w:p>
    <w:p w14:paraId="221AF129" w14:textId="77777777" w:rsidR="00752F24" w:rsidRPr="00D22182" w:rsidRDefault="00752F24" w:rsidP="00752F24">
      <w:pPr>
        <w:spacing w:after="0" w:line="240" w:lineRule="auto"/>
        <w:jc w:val="both"/>
        <w:rPr>
          <w:rFonts w:ascii="Garamond" w:hAnsi="Garamond"/>
          <w:sz w:val="24"/>
          <w:szCs w:val="24"/>
        </w:rPr>
      </w:pPr>
    </w:p>
    <w:p w14:paraId="7EA26930" w14:textId="77777777" w:rsidR="00752F24" w:rsidRPr="00D22182" w:rsidRDefault="00752F24" w:rsidP="00752F24">
      <w:pPr>
        <w:spacing w:after="0" w:line="240" w:lineRule="auto"/>
        <w:jc w:val="both"/>
        <w:rPr>
          <w:rFonts w:ascii="Garamond" w:hAnsi="Garamond"/>
          <w:sz w:val="24"/>
          <w:szCs w:val="24"/>
        </w:rPr>
      </w:pPr>
      <w:r w:rsidRPr="00D22182">
        <w:rPr>
          <w:rFonts w:ascii="Garamond" w:hAnsi="Garamond"/>
          <w:sz w:val="24"/>
          <w:szCs w:val="24"/>
        </w:rPr>
        <w:t xml:space="preserve">De </w:t>
      </w:r>
      <w:r w:rsidR="005F0F57" w:rsidRPr="00D22182">
        <w:rPr>
          <w:rFonts w:ascii="Garamond" w:hAnsi="Garamond"/>
          <w:sz w:val="24"/>
          <w:szCs w:val="24"/>
        </w:rPr>
        <w:t>nuestra</w:t>
      </w:r>
      <w:r w:rsidR="00F42B0C" w:rsidRPr="00D22182">
        <w:rPr>
          <w:rFonts w:ascii="Garamond" w:hAnsi="Garamond"/>
          <w:sz w:val="24"/>
          <w:szCs w:val="24"/>
        </w:rPr>
        <w:t xml:space="preserve"> </w:t>
      </w:r>
      <w:r w:rsidRPr="00D22182">
        <w:rPr>
          <w:rFonts w:ascii="Garamond" w:hAnsi="Garamond"/>
          <w:sz w:val="24"/>
          <w:szCs w:val="24"/>
        </w:rPr>
        <w:t>consideración:</w:t>
      </w:r>
    </w:p>
    <w:p w14:paraId="37AA5897" w14:textId="77777777" w:rsidR="00752F24" w:rsidRPr="00D22182" w:rsidRDefault="00752F24" w:rsidP="00752F24">
      <w:pPr>
        <w:spacing w:after="0" w:line="240" w:lineRule="auto"/>
        <w:jc w:val="both"/>
        <w:rPr>
          <w:rFonts w:ascii="Garamond" w:hAnsi="Garamond"/>
          <w:sz w:val="24"/>
          <w:szCs w:val="24"/>
        </w:rPr>
      </w:pPr>
    </w:p>
    <w:p w14:paraId="1D155FF7" w14:textId="77777777" w:rsidR="005F0F57" w:rsidRPr="00D22182" w:rsidRDefault="005F0F57" w:rsidP="00752F24">
      <w:pPr>
        <w:spacing w:after="0" w:line="240" w:lineRule="auto"/>
        <w:jc w:val="both"/>
        <w:rPr>
          <w:rFonts w:ascii="Garamond" w:hAnsi="Garamond"/>
          <w:sz w:val="24"/>
          <w:szCs w:val="24"/>
        </w:rPr>
      </w:pPr>
      <w:r w:rsidRPr="00D22182">
        <w:rPr>
          <w:rFonts w:ascii="Garamond" w:hAnsi="Garamond"/>
          <w:sz w:val="24"/>
          <w:szCs w:val="24"/>
        </w:rPr>
        <w:t xml:space="preserve">Tenemos el agrado de dirigirnos a usted con relación al examen de auditoría que efectuaran de los Estados Contables de </w:t>
      </w:r>
      <w:r w:rsidR="00085C78">
        <w:rPr>
          <w:rFonts w:ascii="Garamond" w:hAnsi="Garamond"/>
          <w:sz w:val="24"/>
          <w:szCs w:val="24"/>
        </w:rPr>
        <w:t>PyME</w:t>
      </w:r>
      <w:r w:rsidRPr="00D22182">
        <w:rPr>
          <w:rFonts w:ascii="Garamond" w:hAnsi="Garamond"/>
          <w:sz w:val="24"/>
          <w:szCs w:val="24"/>
        </w:rPr>
        <w:t xml:space="preserve"> S.A., al xx de xxxxx de 20</w:t>
      </w:r>
      <w:r w:rsidR="00DF2BB0">
        <w:rPr>
          <w:rFonts w:ascii="Garamond" w:hAnsi="Garamond"/>
          <w:sz w:val="24"/>
          <w:szCs w:val="24"/>
        </w:rPr>
        <w:t>2</w:t>
      </w:r>
      <w:r w:rsidRPr="00D22182">
        <w:rPr>
          <w:rFonts w:ascii="Garamond" w:hAnsi="Garamond"/>
          <w:sz w:val="24"/>
          <w:szCs w:val="24"/>
        </w:rPr>
        <w:t>x, con el objeto de confirmarles las siguientes informaciones ya anticipadas verbalmente en el transcurso de la revisión:</w:t>
      </w:r>
    </w:p>
    <w:p w14:paraId="580F48AB" w14:textId="77777777" w:rsidR="005F0F57" w:rsidRPr="00D22182" w:rsidRDefault="005F0F57" w:rsidP="00752F24">
      <w:pPr>
        <w:spacing w:after="0" w:line="240" w:lineRule="auto"/>
        <w:jc w:val="both"/>
        <w:rPr>
          <w:rFonts w:ascii="Garamond" w:hAnsi="Garamond"/>
          <w:sz w:val="24"/>
          <w:szCs w:val="24"/>
        </w:rPr>
      </w:pPr>
    </w:p>
    <w:p w14:paraId="5D639BF7"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Los estados contables antes referidos están presentados razonablemente de acuerdo con las normas contables argentinas. Reconocemos nuestra responsabilidad sobre la emisión, confección y aprobación de los mismos.</w:t>
      </w:r>
    </w:p>
    <w:p w14:paraId="51633662" w14:textId="77777777" w:rsidR="005F0F57" w:rsidRPr="00D22182" w:rsidRDefault="005F0F57" w:rsidP="005F0F57">
      <w:pPr>
        <w:spacing w:after="0" w:line="240" w:lineRule="auto"/>
        <w:jc w:val="both"/>
        <w:rPr>
          <w:rFonts w:ascii="Garamond" w:hAnsi="Garamond"/>
          <w:sz w:val="24"/>
          <w:szCs w:val="24"/>
        </w:rPr>
      </w:pPr>
    </w:p>
    <w:p w14:paraId="662A3DC4"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La Sociedad tiene títulos adecuados de propiedad de todos sus activos, los cuales no se encuentran gravados en garantía de pasivos propios ni de terceros y no existe sobre ellos restricción alguna a su libre disposición (excepto por lo indicado en la nota… a los estados contables).</w:t>
      </w:r>
    </w:p>
    <w:p w14:paraId="7D90852E" w14:textId="77777777" w:rsidR="005F0F57" w:rsidRPr="00D22182" w:rsidRDefault="005F0F57" w:rsidP="005F0F57">
      <w:pPr>
        <w:spacing w:after="0" w:line="240" w:lineRule="auto"/>
        <w:jc w:val="both"/>
        <w:rPr>
          <w:rFonts w:ascii="Garamond" w:hAnsi="Garamond"/>
          <w:sz w:val="24"/>
          <w:szCs w:val="24"/>
        </w:rPr>
      </w:pPr>
    </w:p>
    <w:p w14:paraId="2C523504"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No existen al xx de xxxxx de 20</w:t>
      </w:r>
      <w:r w:rsidR="009B3D24">
        <w:rPr>
          <w:rFonts w:ascii="Garamond" w:hAnsi="Garamond"/>
          <w:sz w:val="24"/>
          <w:szCs w:val="24"/>
        </w:rPr>
        <w:t>2</w:t>
      </w:r>
      <w:r w:rsidRPr="00D22182">
        <w:rPr>
          <w:rFonts w:ascii="Garamond" w:hAnsi="Garamond"/>
          <w:sz w:val="24"/>
          <w:szCs w:val="24"/>
        </w:rPr>
        <w:t>x pasivos ciertos o contingentes que no estén contabilizados o expuestos por medio de notas a los estados contables.</w:t>
      </w:r>
    </w:p>
    <w:p w14:paraId="68C8A54E" w14:textId="77777777" w:rsidR="00B9434E" w:rsidRPr="00D22182" w:rsidRDefault="00B9434E" w:rsidP="00B9434E">
      <w:pPr>
        <w:spacing w:after="0" w:line="240" w:lineRule="auto"/>
        <w:jc w:val="both"/>
        <w:rPr>
          <w:rFonts w:ascii="Garamond" w:hAnsi="Garamond"/>
          <w:sz w:val="24"/>
          <w:szCs w:val="24"/>
        </w:rPr>
      </w:pPr>
    </w:p>
    <w:p w14:paraId="747A8CC8" w14:textId="77777777" w:rsidR="00B9434E" w:rsidRPr="00D22182" w:rsidRDefault="00B9434E"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No existen otros saldos u operaciones con sociedades controlantes, controladas o vinculadas que los expuestos en los estados contables.</w:t>
      </w:r>
    </w:p>
    <w:p w14:paraId="1C77C0A1" w14:textId="77777777" w:rsidR="005F0F57" w:rsidRPr="00D22182" w:rsidRDefault="005F0F57" w:rsidP="005F0F57">
      <w:pPr>
        <w:spacing w:after="0" w:line="240" w:lineRule="auto"/>
        <w:jc w:val="both"/>
        <w:rPr>
          <w:rFonts w:ascii="Garamond" w:hAnsi="Garamond"/>
          <w:sz w:val="24"/>
          <w:szCs w:val="24"/>
        </w:rPr>
      </w:pPr>
    </w:p>
    <w:p w14:paraId="3925B096" w14:textId="77777777" w:rsidR="005F0F57" w:rsidRPr="00D22182" w:rsidRDefault="005F0F57"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No existen otras situaciones contingentes no remotas de las cuales pudieran resultar pérdidas o ganancias futuras, que aquellas expuestas en notas a los estados contables.</w:t>
      </w:r>
    </w:p>
    <w:p w14:paraId="75F44AFF" w14:textId="77777777" w:rsidR="005F0F57" w:rsidRPr="00D22182" w:rsidRDefault="005F0F57" w:rsidP="005F0F57">
      <w:pPr>
        <w:spacing w:after="0" w:line="240" w:lineRule="auto"/>
        <w:jc w:val="both"/>
        <w:rPr>
          <w:rFonts w:ascii="Garamond" w:hAnsi="Garamond"/>
          <w:sz w:val="24"/>
          <w:szCs w:val="24"/>
        </w:rPr>
      </w:pPr>
    </w:p>
    <w:p w14:paraId="37EE170B" w14:textId="77777777" w:rsidR="005F0F57" w:rsidRPr="00D22182" w:rsidRDefault="00B9434E" w:rsidP="005F0F57">
      <w:pPr>
        <w:numPr>
          <w:ilvl w:val="0"/>
          <w:numId w:val="23"/>
        </w:numPr>
        <w:spacing w:after="0" w:line="240" w:lineRule="auto"/>
        <w:jc w:val="both"/>
        <w:rPr>
          <w:rFonts w:ascii="Garamond" w:hAnsi="Garamond"/>
          <w:sz w:val="24"/>
          <w:szCs w:val="24"/>
        </w:rPr>
      </w:pPr>
      <w:r w:rsidRPr="00D22182">
        <w:rPr>
          <w:rFonts w:ascii="Garamond" w:hAnsi="Garamond"/>
          <w:sz w:val="24"/>
          <w:szCs w:val="24"/>
        </w:rPr>
        <w:t>Los saldos reflejados en el rubro Créditos son cuentas legítimas a cobrar y no incluyen:</w:t>
      </w:r>
    </w:p>
    <w:p w14:paraId="43F6C4F5" w14:textId="77777777" w:rsidR="00B9434E" w:rsidRPr="00D22182" w:rsidRDefault="00B9434E" w:rsidP="00B9434E">
      <w:pPr>
        <w:spacing w:after="0" w:line="240" w:lineRule="auto"/>
        <w:jc w:val="both"/>
        <w:rPr>
          <w:rFonts w:ascii="Garamond" w:hAnsi="Garamond"/>
          <w:sz w:val="24"/>
          <w:szCs w:val="24"/>
        </w:rPr>
      </w:pPr>
    </w:p>
    <w:p w14:paraId="6CEEBB2D" w14:textId="77777777" w:rsidR="00B9434E" w:rsidRPr="00D22182" w:rsidRDefault="00B9434E" w:rsidP="00B9434E">
      <w:pPr>
        <w:numPr>
          <w:ilvl w:val="0"/>
          <w:numId w:val="24"/>
        </w:numPr>
        <w:spacing w:after="0" w:line="240" w:lineRule="auto"/>
        <w:jc w:val="both"/>
        <w:rPr>
          <w:rFonts w:ascii="Garamond" w:hAnsi="Garamond"/>
          <w:sz w:val="24"/>
          <w:szCs w:val="24"/>
        </w:rPr>
      </w:pPr>
      <w:r w:rsidRPr="00D22182">
        <w:rPr>
          <w:rFonts w:ascii="Garamond" w:hAnsi="Garamond"/>
          <w:sz w:val="24"/>
          <w:szCs w:val="24"/>
        </w:rPr>
        <w:t>Partidas pendientes de aprobación o de algún modo condicionadas, ni sujetas a reducción por descuentos, bonificaciones u otras rebajas.</w:t>
      </w:r>
    </w:p>
    <w:p w14:paraId="1D8F94D3" w14:textId="77777777" w:rsidR="00B9434E" w:rsidRPr="00D22182" w:rsidRDefault="00B9434E" w:rsidP="00B9434E">
      <w:pPr>
        <w:spacing w:after="0" w:line="240" w:lineRule="auto"/>
        <w:jc w:val="both"/>
        <w:rPr>
          <w:rFonts w:ascii="Garamond" w:hAnsi="Garamond"/>
          <w:sz w:val="24"/>
          <w:szCs w:val="24"/>
        </w:rPr>
      </w:pPr>
    </w:p>
    <w:p w14:paraId="284D36A6" w14:textId="77777777" w:rsidR="00B9434E" w:rsidRPr="00D22182" w:rsidRDefault="00B9434E" w:rsidP="00B9434E">
      <w:pPr>
        <w:numPr>
          <w:ilvl w:val="0"/>
          <w:numId w:val="24"/>
        </w:numPr>
        <w:spacing w:after="0" w:line="240" w:lineRule="auto"/>
        <w:jc w:val="both"/>
        <w:rPr>
          <w:rFonts w:ascii="Garamond" w:hAnsi="Garamond"/>
          <w:sz w:val="24"/>
          <w:szCs w:val="24"/>
        </w:rPr>
      </w:pPr>
      <w:r w:rsidRPr="00D22182">
        <w:rPr>
          <w:rFonts w:ascii="Garamond" w:hAnsi="Garamond"/>
          <w:sz w:val="24"/>
          <w:szCs w:val="24"/>
        </w:rPr>
        <w:t>Importes correspondientes a operaciones de ventas posteriores a la fecha de cierre del ejercicio, ni se han omitido registrar operaciones anteriores a dicha fecha.</w:t>
      </w:r>
    </w:p>
    <w:p w14:paraId="35364989" w14:textId="77777777" w:rsidR="00B9434E" w:rsidRPr="00D22182" w:rsidRDefault="00B9434E" w:rsidP="00B9434E">
      <w:pPr>
        <w:spacing w:after="0" w:line="240" w:lineRule="auto"/>
        <w:jc w:val="both"/>
        <w:rPr>
          <w:rFonts w:ascii="Garamond" w:hAnsi="Garamond"/>
          <w:sz w:val="24"/>
          <w:szCs w:val="24"/>
        </w:rPr>
      </w:pPr>
    </w:p>
    <w:p w14:paraId="7EAFCE54"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lastRenderedPageBreak/>
        <w:t>Los créditos que se saben incobrables, han sido dados de baja o previsionados y están contemplados los posibles ajustes y pérdidas en el cobro de las cuentas a cobrar.</w:t>
      </w:r>
    </w:p>
    <w:p w14:paraId="398B6A3F" w14:textId="77777777" w:rsidR="00B9434E" w:rsidRPr="00D22182" w:rsidRDefault="00B9434E" w:rsidP="00B9434E">
      <w:pPr>
        <w:spacing w:after="0" w:line="240" w:lineRule="auto"/>
        <w:jc w:val="both"/>
        <w:rPr>
          <w:rFonts w:ascii="Garamond" w:hAnsi="Garamond"/>
          <w:sz w:val="24"/>
          <w:szCs w:val="24"/>
        </w:rPr>
      </w:pPr>
    </w:p>
    <w:p w14:paraId="3477C4EF"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No han sido considerados dentro de los bienes de cambio aquellos bienes de terceros que al cierre del ejercicio se encontraban en poder de la sociedad.</w:t>
      </w:r>
    </w:p>
    <w:p w14:paraId="71CADAB0" w14:textId="77777777" w:rsidR="00B9434E" w:rsidRPr="00D22182" w:rsidRDefault="00B9434E" w:rsidP="00B9434E">
      <w:pPr>
        <w:spacing w:after="0" w:line="240" w:lineRule="auto"/>
        <w:jc w:val="both"/>
        <w:rPr>
          <w:rFonts w:ascii="Garamond" w:hAnsi="Garamond"/>
          <w:sz w:val="24"/>
          <w:szCs w:val="24"/>
        </w:rPr>
      </w:pPr>
    </w:p>
    <w:p w14:paraId="0E34984A"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Para las mercaderías obsoletas, se ha constituido una previsión p</w:t>
      </w:r>
      <w:r w:rsidR="007F4C68">
        <w:rPr>
          <w:rFonts w:ascii="Garamond" w:hAnsi="Garamond"/>
          <w:sz w:val="24"/>
          <w:szCs w:val="24"/>
        </w:rPr>
        <w:t>o</w:t>
      </w:r>
      <w:r w:rsidRPr="00D22182">
        <w:rPr>
          <w:rFonts w:ascii="Garamond" w:hAnsi="Garamond"/>
          <w:sz w:val="24"/>
          <w:szCs w:val="24"/>
        </w:rPr>
        <w:t>r desvalorización que consideramos adecuada.</w:t>
      </w:r>
    </w:p>
    <w:p w14:paraId="12C2F639" w14:textId="77777777" w:rsidR="00B9434E" w:rsidRPr="00D22182" w:rsidRDefault="00B9434E" w:rsidP="00B9434E">
      <w:pPr>
        <w:spacing w:after="0" w:line="240" w:lineRule="auto"/>
        <w:jc w:val="both"/>
        <w:rPr>
          <w:rFonts w:ascii="Garamond" w:hAnsi="Garamond"/>
          <w:sz w:val="24"/>
          <w:szCs w:val="24"/>
        </w:rPr>
      </w:pPr>
    </w:p>
    <w:p w14:paraId="5C6CAA0B"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No se incluyen en las incorporaciones de bienes de uso partidas que pudieran corresponder a reparaciones o mantenimiento de tales bienes; por otra parte los porcentajes de depre</w:t>
      </w:r>
      <w:r w:rsidR="007F4C68">
        <w:rPr>
          <w:rFonts w:ascii="Garamond" w:hAnsi="Garamond"/>
          <w:sz w:val="24"/>
          <w:szCs w:val="24"/>
        </w:rPr>
        <w:t>cia</w:t>
      </w:r>
      <w:r w:rsidRPr="00D22182">
        <w:rPr>
          <w:rFonts w:ascii="Garamond" w:hAnsi="Garamond"/>
          <w:sz w:val="24"/>
          <w:szCs w:val="24"/>
        </w:rPr>
        <w:t xml:space="preserve">ción utilizados son los adecuados para distribuir el costo de tales bienes entre los años de vida útil </w:t>
      </w:r>
      <w:r w:rsidR="00D22182" w:rsidRPr="00D22182">
        <w:rPr>
          <w:rFonts w:ascii="Garamond" w:hAnsi="Garamond"/>
          <w:sz w:val="24"/>
          <w:szCs w:val="24"/>
        </w:rPr>
        <w:t>estimada</w:t>
      </w:r>
      <w:r w:rsidRPr="00D22182">
        <w:rPr>
          <w:rFonts w:ascii="Garamond" w:hAnsi="Garamond"/>
          <w:sz w:val="24"/>
          <w:szCs w:val="24"/>
        </w:rPr>
        <w:t xml:space="preserve"> de los mismos.</w:t>
      </w:r>
    </w:p>
    <w:p w14:paraId="4FC450D2" w14:textId="77777777" w:rsidR="00B9434E" w:rsidRPr="00D22182" w:rsidRDefault="00B9434E" w:rsidP="00B9434E">
      <w:pPr>
        <w:spacing w:after="0" w:line="240" w:lineRule="auto"/>
        <w:jc w:val="both"/>
        <w:rPr>
          <w:rFonts w:ascii="Garamond" w:hAnsi="Garamond"/>
          <w:sz w:val="24"/>
          <w:szCs w:val="24"/>
        </w:rPr>
      </w:pPr>
    </w:p>
    <w:p w14:paraId="395D668D" w14:textId="77777777" w:rsidR="00B9434E" w:rsidRPr="00D22182" w:rsidRDefault="00B9434E" w:rsidP="00B9434E">
      <w:pPr>
        <w:numPr>
          <w:ilvl w:val="1"/>
          <w:numId w:val="24"/>
        </w:numPr>
        <w:spacing w:after="0" w:line="240" w:lineRule="auto"/>
        <w:jc w:val="both"/>
        <w:rPr>
          <w:rFonts w:ascii="Garamond" w:hAnsi="Garamond"/>
          <w:sz w:val="24"/>
          <w:szCs w:val="24"/>
        </w:rPr>
      </w:pPr>
      <w:r w:rsidRPr="00D22182">
        <w:rPr>
          <w:rFonts w:ascii="Garamond" w:hAnsi="Garamond"/>
          <w:sz w:val="24"/>
          <w:szCs w:val="24"/>
        </w:rPr>
        <w:t>Hemos puesto a su disposición:</w:t>
      </w:r>
    </w:p>
    <w:p w14:paraId="4F33F607" w14:textId="77777777" w:rsidR="00B9434E" w:rsidRPr="00D22182" w:rsidRDefault="00B9434E" w:rsidP="00B9434E">
      <w:pPr>
        <w:spacing w:after="0" w:line="240" w:lineRule="auto"/>
        <w:jc w:val="both"/>
        <w:rPr>
          <w:rFonts w:ascii="Garamond" w:hAnsi="Garamond"/>
          <w:sz w:val="24"/>
          <w:szCs w:val="24"/>
        </w:rPr>
      </w:pPr>
    </w:p>
    <w:p w14:paraId="17725D56" w14:textId="77777777" w:rsidR="00B9434E" w:rsidRPr="00D22182" w:rsidRDefault="00B9434E" w:rsidP="00B9434E">
      <w:pPr>
        <w:numPr>
          <w:ilvl w:val="0"/>
          <w:numId w:val="26"/>
        </w:numPr>
        <w:spacing w:after="0" w:line="240" w:lineRule="auto"/>
        <w:jc w:val="both"/>
        <w:rPr>
          <w:rFonts w:ascii="Garamond" w:hAnsi="Garamond"/>
          <w:sz w:val="24"/>
          <w:szCs w:val="24"/>
        </w:rPr>
      </w:pPr>
      <w:r w:rsidRPr="00D22182">
        <w:rPr>
          <w:rFonts w:ascii="Garamond" w:hAnsi="Garamond"/>
          <w:sz w:val="24"/>
          <w:szCs w:val="24"/>
        </w:rPr>
        <w:t>Todos los registros contables y su documentación relacionada.</w:t>
      </w:r>
    </w:p>
    <w:p w14:paraId="19736A36" w14:textId="77777777" w:rsidR="00373774" w:rsidRPr="00D22182" w:rsidRDefault="00373774" w:rsidP="00373774">
      <w:pPr>
        <w:spacing w:after="0" w:line="240" w:lineRule="auto"/>
        <w:jc w:val="both"/>
        <w:rPr>
          <w:rFonts w:ascii="Garamond" w:hAnsi="Garamond"/>
          <w:sz w:val="24"/>
          <w:szCs w:val="24"/>
        </w:rPr>
      </w:pPr>
    </w:p>
    <w:p w14:paraId="7BBE5568" w14:textId="77777777" w:rsidR="00B9434E" w:rsidRPr="00D22182" w:rsidRDefault="00B9434E" w:rsidP="00B9434E">
      <w:pPr>
        <w:numPr>
          <w:ilvl w:val="0"/>
          <w:numId w:val="26"/>
        </w:numPr>
        <w:spacing w:after="0" w:line="240" w:lineRule="auto"/>
        <w:jc w:val="both"/>
        <w:rPr>
          <w:rFonts w:ascii="Garamond" w:hAnsi="Garamond"/>
          <w:sz w:val="24"/>
          <w:szCs w:val="24"/>
        </w:rPr>
      </w:pPr>
      <w:r w:rsidRPr="00D22182">
        <w:rPr>
          <w:rFonts w:ascii="Garamond" w:hAnsi="Garamond"/>
          <w:sz w:val="24"/>
          <w:szCs w:val="24"/>
        </w:rPr>
        <w:t>Todas las actas de Directorio y Asambleas registradas en los libros de actas correspondientes desde el xx de xxxxx al xx de xxxxx de 20</w:t>
      </w:r>
      <w:r w:rsidR="009B3D24">
        <w:rPr>
          <w:rFonts w:ascii="Garamond" w:hAnsi="Garamond"/>
          <w:sz w:val="24"/>
          <w:szCs w:val="24"/>
        </w:rPr>
        <w:t>2</w:t>
      </w:r>
      <w:r w:rsidRPr="00D22182">
        <w:rPr>
          <w:rFonts w:ascii="Garamond" w:hAnsi="Garamond"/>
          <w:sz w:val="24"/>
          <w:szCs w:val="24"/>
        </w:rPr>
        <w:t xml:space="preserve">x que corresponden a todas las reuniones de Directorio y a las Asambleas de Accionistas realizadas durante ese período, folios, </w:t>
      </w:r>
      <w:r w:rsidR="00373774" w:rsidRPr="00D22182">
        <w:rPr>
          <w:rFonts w:ascii="Garamond" w:hAnsi="Garamond"/>
          <w:sz w:val="24"/>
          <w:szCs w:val="24"/>
        </w:rPr>
        <w:t xml:space="preserve">xxx </w:t>
      </w:r>
      <w:r w:rsidR="007F4C68">
        <w:rPr>
          <w:rFonts w:ascii="Garamond" w:hAnsi="Garamond"/>
          <w:sz w:val="24"/>
          <w:szCs w:val="24"/>
        </w:rPr>
        <w:t>a</w:t>
      </w:r>
      <w:r w:rsidR="00373774" w:rsidRPr="00D22182">
        <w:rPr>
          <w:rFonts w:ascii="Garamond" w:hAnsi="Garamond"/>
          <w:sz w:val="24"/>
          <w:szCs w:val="24"/>
        </w:rPr>
        <w:t xml:space="preserve"> xxx </w:t>
      </w:r>
      <w:r w:rsidR="007F4C68">
        <w:rPr>
          <w:rFonts w:ascii="Garamond" w:hAnsi="Garamond"/>
          <w:sz w:val="24"/>
          <w:szCs w:val="24"/>
        </w:rPr>
        <w:t xml:space="preserve">y xxx </w:t>
      </w:r>
      <w:r w:rsidR="00373774" w:rsidRPr="00D22182">
        <w:rPr>
          <w:rFonts w:ascii="Garamond" w:hAnsi="Garamond"/>
          <w:sz w:val="24"/>
          <w:szCs w:val="24"/>
        </w:rPr>
        <w:t>a xxx respectivamente.</w:t>
      </w:r>
    </w:p>
    <w:p w14:paraId="4FDF7509" w14:textId="77777777" w:rsidR="00373774" w:rsidRPr="00D22182" w:rsidRDefault="00373774" w:rsidP="00373774">
      <w:pPr>
        <w:spacing w:after="0" w:line="240" w:lineRule="auto"/>
        <w:jc w:val="both"/>
        <w:rPr>
          <w:rFonts w:ascii="Garamond" w:hAnsi="Garamond"/>
          <w:sz w:val="24"/>
          <w:szCs w:val="24"/>
        </w:rPr>
      </w:pPr>
    </w:p>
    <w:p w14:paraId="4A99B6A8"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Los estados contables contienen todas las cuentas bancarias, inventarios y bienes de los que la empresa es propietaria.</w:t>
      </w:r>
    </w:p>
    <w:p w14:paraId="06012373" w14:textId="77777777" w:rsidR="00373774" w:rsidRPr="00D22182" w:rsidRDefault="00373774" w:rsidP="00373774">
      <w:pPr>
        <w:spacing w:after="0" w:line="240" w:lineRule="auto"/>
        <w:jc w:val="both"/>
        <w:rPr>
          <w:rFonts w:ascii="Garamond" w:hAnsi="Garamond"/>
          <w:sz w:val="24"/>
          <w:szCs w:val="24"/>
        </w:rPr>
      </w:pPr>
    </w:p>
    <w:p w14:paraId="74B9B323"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han existido irregularidades que involucren a algún miembro del personal y que pudieran tener un efecto importante en los estados contables.</w:t>
      </w:r>
    </w:p>
    <w:p w14:paraId="131A470B" w14:textId="77777777" w:rsidR="00373774" w:rsidRPr="00D22182" w:rsidRDefault="00373774" w:rsidP="00373774">
      <w:pPr>
        <w:spacing w:after="0" w:line="240" w:lineRule="auto"/>
        <w:jc w:val="both"/>
        <w:rPr>
          <w:rFonts w:ascii="Garamond" w:hAnsi="Garamond"/>
          <w:sz w:val="24"/>
          <w:szCs w:val="24"/>
        </w:rPr>
      </w:pPr>
    </w:p>
    <w:p w14:paraId="72243840"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tenemos planes ni intenciones que podrían afectar significativamente el valor registrado o la clasificación de activos y pasivos.</w:t>
      </w:r>
    </w:p>
    <w:p w14:paraId="728EE57C" w14:textId="77777777" w:rsidR="00373774" w:rsidRPr="00D22182" w:rsidRDefault="00373774" w:rsidP="00373774">
      <w:pPr>
        <w:spacing w:after="0" w:line="240" w:lineRule="auto"/>
        <w:jc w:val="both"/>
        <w:rPr>
          <w:rFonts w:ascii="Garamond" w:hAnsi="Garamond"/>
          <w:sz w:val="24"/>
          <w:szCs w:val="24"/>
        </w:rPr>
      </w:pPr>
    </w:p>
    <w:p w14:paraId="6F06B829"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existen violaciones o posibles violaciones significativas de leyes o disposiciones cuyos efectos deben ser considerados para exponerlos en los estados contables o como una base para el registro de contingencias de pérdidas.</w:t>
      </w:r>
    </w:p>
    <w:p w14:paraId="6FD3EF4F" w14:textId="77777777" w:rsidR="00373774" w:rsidRPr="00D22182" w:rsidRDefault="00373774" w:rsidP="00373774">
      <w:pPr>
        <w:spacing w:after="0" w:line="240" w:lineRule="auto"/>
        <w:jc w:val="both"/>
        <w:rPr>
          <w:rFonts w:ascii="Garamond" w:hAnsi="Garamond"/>
          <w:sz w:val="24"/>
          <w:szCs w:val="24"/>
        </w:rPr>
      </w:pPr>
    </w:p>
    <w:p w14:paraId="309091A0"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Se han registrado y expuesto debidamente en los estados contables los acuerdos de recompra de activos anteriormente vendidos y los de reventa a precios inferiores al valor de compra.</w:t>
      </w:r>
    </w:p>
    <w:p w14:paraId="352F7E91" w14:textId="77777777" w:rsidR="00373774" w:rsidRPr="00D22182" w:rsidRDefault="00373774" w:rsidP="00373774">
      <w:pPr>
        <w:spacing w:after="0" w:line="240" w:lineRule="auto"/>
        <w:jc w:val="both"/>
        <w:rPr>
          <w:rFonts w:ascii="Garamond" w:hAnsi="Garamond"/>
          <w:sz w:val="24"/>
          <w:szCs w:val="24"/>
        </w:rPr>
      </w:pPr>
    </w:p>
    <w:p w14:paraId="7A17598A" w14:textId="77777777" w:rsidR="00373774" w:rsidRPr="00D22182" w:rsidRDefault="00373774" w:rsidP="00373774">
      <w:pPr>
        <w:numPr>
          <w:ilvl w:val="0"/>
          <w:numId w:val="28"/>
        </w:numPr>
        <w:spacing w:after="0" w:line="240" w:lineRule="auto"/>
        <w:jc w:val="both"/>
        <w:rPr>
          <w:rFonts w:ascii="Garamond" w:hAnsi="Garamond"/>
          <w:sz w:val="24"/>
          <w:szCs w:val="24"/>
        </w:rPr>
      </w:pPr>
      <w:r w:rsidRPr="00D22182">
        <w:rPr>
          <w:rFonts w:ascii="Garamond" w:hAnsi="Garamond"/>
          <w:sz w:val="24"/>
          <w:szCs w:val="24"/>
        </w:rPr>
        <w:t>No existen:</w:t>
      </w:r>
    </w:p>
    <w:p w14:paraId="6CD2ED4E" w14:textId="77777777" w:rsidR="00373774" w:rsidRPr="00D22182" w:rsidRDefault="00373774" w:rsidP="00373774">
      <w:pPr>
        <w:spacing w:after="0" w:line="240" w:lineRule="auto"/>
        <w:jc w:val="both"/>
        <w:rPr>
          <w:rFonts w:ascii="Garamond" w:hAnsi="Garamond"/>
          <w:sz w:val="24"/>
          <w:szCs w:val="24"/>
        </w:rPr>
      </w:pPr>
    </w:p>
    <w:p w14:paraId="72E6B202"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Reclamos, demandas o liquidaciones contra la sociedad, probables o eventuales, que deben ser expuestos o considerados de algún modo en los estados contables.</w:t>
      </w:r>
    </w:p>
    <w:p w14:paraId="1747ED7E" w14:textId="77777777" w:rsidR="00373774" w:rsidRPr="00D22182" w:rsidRDefault="00373774" w:rsidP="00373774">
      <w:pPr>
        <w:spacing w:after="0" w:line="240" w:lineRule="auto"/>
        <w:jc w:val="both"/>
        <w:rPr>
          <w:rFonts w:ascii="Garamond" w:hAnsi="Garamond"/>
          <w:sz w:val="24"/>
          <w:szCs w:val="24"/>
        </w:rPr>
      </w:pPr>
    </w:p>
    <w:p w14:paraId="3D6EAA81"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Reclamos ni determinaciones en materia impositiva o previsional.</w:t>
      </w:r>
    </w:p>
    <w:p w14:paraId="598FE563" w14:textId="77777777" w:rsidR="00373774" w:rsidRPr="00D22182" w:rsidRDefault="00373774" w:rsidP="00373774">
      <w:pPr>
        <w:spacing w:after="0" w:line="240" w:lineRule="auto"/>
        <w:jc w:val="both"/>
        <w:rPr>
          <w:rFonts w:ascii="Garamond" w:hAnsi="Garamond"/>
          <w:sz w:val="24"/>
          <w:szCs w:val="24"/>
        </w:rPr>
      </w:pPr>
    </w:p>
    <w:p w14:paraId="005FEE98"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lastRenderedPageBreak/>
        <w:t>Observaciones de organismos de control societario o jurisdiccional por incumplimiento de normas legales o reglamentarias de cualquier tipo.</w:t>
      </w:r>
    </w:p>
    <w:p w14:paraId="7B50F8B5" w14:textId="77777777" w:rsidR="00373774" w:rsidRPr="00D22182" w:rsidRDefault="00373774" w:rsidP="00373774">
      <w:pPr>
        <w:spacing w:after="0" w:line="240" w:lineRule="auto"/>
        <w:jc w:val="both"/>
        <w:rPr>
          <w:rFonts w:ascii="Garamond" w:hAnsi="Garamond"/>
          <w:sz w:val="24"/>
          <w:szCs w:val="24"/>
        </w:rPr>
      </w:pPr>
    </w:p>
    <w:p w14:paraId="6C62407F" w14:textId="77777777" w:rsidR="00373774" w:rsidRPr="00D22182" w:rsidRDefault="00373774" w:rsidP="00373774">
      <w:pPr>
        <w:numPr>
          <w:ilvl w:val="0"/>
          <w:numId w:val="29"/>
        </w:numPr>
        <w:spacing w:after="0" w:line="240" w:lineRule="auto"/>
        <w:jc w:val="both"/>
        <w:rPr>
          <w:rFonts w:ascii="Garamond" w:hAnsi="Garamond"/>
          <w:sz w:val="24"/>
          <w:szCs w:val="24"/>
        </w:rPr>
      </w:pPr>
      <w:r w:rsidRPr="00D22182">
        <w:rPr>
          <w:rFonts w:ascii="Garamond" w:hAnsi="Garamond"/>
          <w:sz w:val="24"/>
          <w:szCs w:val="24"/>
        </w:rPr>
        <w:t>Al xx de xxxxx de 20</w:t>
      </w:r>
      <w:r w:rsidR="009B3D24">
        <w:rPr>
          <w:rFonts w:ascii="Garamond" w:hAnsi="Garamond"/>
          <w:sz w:val="24"/>
          <w:szCs w:val="24"/>
        </w:rPr>
        <w:t>2</w:t>
      </w:r>
      <w:r w:rsidRPr="00D22182">
        <w:rPr>
          <w:rFonts w:ascii="Garamond" w:hAnsi="Garamond"/>
          <w:sz w:val="24"/>
          <w:szCs w:val="24"/>
        </w:rPr>
        <w:t>x, la sociedad no tenía compromisos de compras en exceso de las necesidades normales ni a precios mayores a los corrientes de plaza ni contratos de venta a precios establecidos de los cuales se pudiera derivar una pérdida al ser cumplidos.</w:t>
      </w:r>
    </w:p>
    <w:p w14:paraId="10514366" w14:textId="77777777" w:rsidR="00373774" w:rsidRPr="00D22182" w:rsidRDefault="00373774" w:rsidP="00373774">
      <w:pPr>
        <w:spacing w:after="0" w:line="240" w:lineRule="auto"/>
        <w:jc w:val="both"/>
        <w:rPr>
          <w:rFonts w:ascii="Garamond" w:hAnsi="Garamond"/>
          <w:sz w:val="24"/>
          <w:szCs w:val="24"/>
        </w:rPr>
      </w:pPr>
    </w:p>
    <w:p w14:paraId="18934BE4" w14:textId="77777777" w:rsidR="00373774" w:rsidRPr="00D22182" w:rsidRDefault="00373774" w:rsidP="003B67C4">
      <w:pPr>
        <w:spacing w:after="0" w:line="240" w:lineRule="auto"/>
        <w:ind w:left="708"/>
        <w:jc w:val="both"/>
        <w:rPr>
          <w:rFonts w:ascii="Garamond" w:hAnsi="Garamond"/>
          <w:sz w:val="24"/>
          <w:szCs w:val="24"/>
        </w:rPr>
      </w:pPr>
      <w:r w:rsidRPr="00D22182">
        <w:rPr>
          <w:rFonts w:ascii="Garamond" w:hAnsi="Garamond"/>
          <w:sz w:val="24"/>
          <w:szCs w:val="24"/>
        </w:rPr>
        <w:t>No existían otros compromisos o contratos que pudieran afectar de manera adversa a la sociedad.</w:t>
      </w:r>
    </w:p>
    <w:p w14:paraId="65D32744" w14:textId="77777777" w:rsidR="00373774" w:rsidRPr="00D22182" w:rsidRDefault="00373774" w:rsidP="00373774">
      <w:pPr>
        <w:spacing w:after="0" w:line="240" w:lineRule="auto"/>
        <w:jc w:val="both"/>
        <w:rPr>
          <w:rFonts w:ascii="Garamond" w:hAnsi="Garamond"/>
          <w:sz w:val="24"/>
          <w:szCs w:val="24"/>
        </w:rPr>
      </w:pPr>
    </w:p>
    <w:p w14:paraId="709659CE" w14:textId="77777777" w:rsidR="00373774" w:rsidRPr="00D22182" w:rsidRDefault="00373774"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El único</w:t>
      </w:r>
      <w:r w:rsidR="003B67C4">
        <w:rPr>
          <w:rFonts w:ascii="Garamond" w:hAnsi="Garamond"/>
          <w:sz w:val="24"/>
          <w:szCs w:val="24"/>
        </w:rPr>
        <w:t xml:space="preserve"> </w:t>
      </w:r>
      <w:r w:rsidRPr="00D22182">
        <w:rPr>
          <w:rFonts w:ascii="Garamond" w:hAnsi="Garamond"/>
          <w:sz w:val="24"/>
          <w:szCs w:val="24"/>
        </w:rPr>
        <w:t>estudio de abogados a cargo de asuntos litigiosos de la Empresa es</w:t>
      </w:r>
      <w:r w:rsidR="0056769D" w:rsidRPr="00D22182">
        <w:rPr>
          <w:rFonts w:ascii="Garamond" w:hAnsi="Garamond"/>
          <w:sz w:val="24"/>
          <w:szCs w:val="24"/>
        </w:rPr>
        <w:t>…</w:t>
      </w:r>
    </w:p>
    <w:p w14:paraId="53002893" w14:textId="77777777" w:rsidR="0056769D" w:rsidRPr="00D22182" w:rsidRDefault="0056769D" w:rsidP="0056769D">
      <w:pPr>
        <w:spacing w:after="0" w:line="240" w:lineRule="auto"/>
        <w:jc w:val="both"/>
        <w:rPr>
          <w:rFonts w:ascii="Garamond" w:hAnsi="Garamond"/>
          <w:sz w:val="24"/>
          <w:szCs w:val="24"/>
        </w:rPr>
      </w:pPr>
    </w:p>
    <w:p w14:paraId="4821693E"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La sociedad no ha realizado acuerdos ni operaciones no reflejadas adecuadamente en los estados contables.</w:t>
      </w:r>
    </w:p>
    <w:p w14:paraId="44CF4132" w14:textId="77777777" w:rsidR="0056769D" w:rsidRPr="00D22182" w:rsidRDefault="0056769D" w:rsidP="0056769D">
      <w:pPr>
        <w:spacing w:after="0" w:line="240" w:lineRule="auto"/>
        <w:jc w:val="both"/>
        <w:rPr>
          <w:rFonts w:ascii="Garamond" w:hAnsi="Garamond"/>
          <w:sz w:val="24"/>
          <w:szCs w:val="24"/>
        </w:rPr>
      </w:pPr>
    </w:p>
    <w:p w14:paraId="5E04F48D"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Desde el xx de xxxxx de 20</w:t>
      </w:r>
      <w:r w:rsidR="009B3D24">
        <w:rPr>
          <w:rFonts w:ascii="Garamond" w:hAnsi="Garamond"/>
          <w:sz w:val="24"/>
          <w:szCs w:val="24"/>
        </w:rPr>
        <w:t>2</w:t>
      </w:r>
      <w:r w:rsidRPr="00D22182">
        <w:rPr>
          <w:rFonts w:ascii="Garamond" w:hAnsi="Garamond"/>
          <w:sz w:val="24"/>
          <w:szCs w:val="24"/>
        </w:rPr>
        <w:t xml:space="preserve">x (cierre de ejercicio), no se han producido hechos o transacciones que por </w:t>
      </w:r>
      <w:r w:rsidR="003B67C4">
        <w:rPr>
          <w:rFonts w:ascii="Garamond" w:hAnsi="Garamond"/>
          <w:sz w:val="24"/>
          <w:szCs w:val="24"/>
        </w:rPr>
        <w:t xml:space="preserve">su </w:t>
      </w:r>
      <w:r w:rsidRPr="00D22182">
        <w:rPr>
          <w:rFonts w:ascii="Garamond" w:hAnsi="Garamond"/>
          <w:sz w:val="24"/>
          <w:szCs w:val="24"/>
        </w:rPr>
        <w:t>naturaleza deberían ser incluidos o expuestos en los estados contables a dicha fecha y no lo han sido.</w:t>
      </w:r>
    </w:p>
    <w:p w14:paraId="7F26B9CF" w14:textId="77777777" w:rsidR="0056769D" w:rsidRPr="00D22182" w:rsidRDefault="0056769D" w:rsidP="0056769D">
      <w:pPr>
        <w:spacing w:after="0" w:line="240" w:lineRule="auto"/>
        <w:jc w:val="both"/>
        <w:rPr>
          <w:rFonts w:ascii="Garamond" w:hAnsi="Garamond"/>
          <w:sz w:val="24"/>
          <w:szCs w:val="24"/>
        </w:rPr>
      </w:pPr>
    </w:p>
    <w:p w14:paraId="0BB32C52"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Los Directores no han celebrado contratos con la sociedad en condiciones diferentes a las previstas en primer párrafo del artículo 271 de la ley de sociedades.</w:t>
      </w:r>
    </w:p>
    <w:p w14:paraId="73B7EB7A" w14:textId="77777777" w:rsidR="0056769D" w:rsidRPr="00D22182" w:rsidRDefault="0056769D" w:rsidP="0056769D">
      <w:pPr>
        <w:spacing w:after="0" w:line="240" w:lineRule="auto"/>
        <w:jc w:val="both"/>
        <w:rPr>
          <w:rFonts w:ascii="Garamond" w:hAnsi="Garamond"/>
          <w:sz w:val="24"/>
          <w:szCs w:val="24"/>
        </w:rPr>
      </w:pPr>
    </w:p>
    <w:p w14:paraId="71D18F2B"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Le hemos suministrado información verbal y escrita sobre los elementos sustanciales que hacen al control interno de la empresa, y hemos puesto a su disposición todos los informes de auditoría interna relacionados con aspectos de control e información contable, estos últimos detallados en anexo adjunto.</w:t>
      </w:r>
    </w:p>
    <w:p w14:paraId="0F6E5B89" w14:textId="77777777" w:rsidR="0056769D" w:rsidRPr="00D22182" w:rsidRDefault="0056769D" w:rsidP="0056769D">
      <w:pPr>
        <w:spacing w:after="0" w:line="240" w:lineRule="auto"/>
        <w:jc w:val="both"/>
        <w:rPr>
          <w:rFonts w:ascii="Garamond" w:hAnsi="Garamond"/>
          <w:sz w:val="24"/>
          <w:szCs w:val="24"/>
        </w:rPr>
      </w:pPr>
    </w:p>
    <w:p w14:paraId="17BA5470"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No existen otros contratos importantes con implicancias económicas para la compañía, que los detallados en el anexo a la presente.</w:t>
      </w:r>
    </w:p>
    <w:p w14:paraId="624612F8" w14:textId="77777777" w:rsidR="0056769D" w:rsidRPr="00D22182" w:rsidRDefault="0056769D" w:rsidP="0056769D">
      <w:pPr>
        <w:spacing w:after="0" w:line="240" w:lineRule="auto"/>
        <w:jc w:val="both"/>
        <w:rPr>
          <w:rFonts w:ascii="Garamond" w:hAnsi="Garamond"/>
          <w:sz w:val="24"/>
          <w:szCs w:val="24"/>
        </w:rPr>
      </w:pPr>
    </w:p>
    <w:p w14:paraId="35529C78"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La sociedad no prevé efectuar despidos masivos.</w:t>
      </w:r>
    </w:p>
    <w:p w14:paraId="3D498268" w14:textId="77777777" w:rsidR="0056769D" w:rsidRPr="00D22182" w:rsidRDefault="0056769D" w:rsidP="0056769D">
      <w:pPr>
        <w:spacing w:after="0" w:line="240" w:lineRule="auto"/>
        <w:jc w:val="both"/>
        <w:rPr>
          <w:rFonts w:ascii="Garamond" w:hAnsi="Garamond"/>
          <w:sz w:val="24"/>
          <w:szCs w:val="24"/>
        </w:rPr>
      </w:pPr>
    </w:p>
    <w:p w14:paraId="481CAF51" w14:textId="77777777" w:rsidR="0056769D" w:rsidRPr="00D22182" w:rsidRDefault="0056769D" w:rsidP="00373774">
      <w:pPr>
        <w:numPr>
          <w:ilvl w:val="0"/>
          <w:numId w:val="31"/>
        </w:numPr>
        <w:spacing w:after="0" w:line="240" w:lineRule="auto"/>
        <w:jc w:val="both"/>
        <w:rPr>
          <w:rFonts w:ascii="Garamond" w:hAnsi="Garamond"/>
          <w:sz w:val="24"/>
          <w:szCs w:val="24"/>
        </w:rPr>
      </w:pPr>
      <w:r w:rsidRPr="00D22182">
        <w:rPr>
          <w:rFonts w:ascii="Garamond" w:hAnsi="Garamond"/>
          <w:sz w:val="24"/>
          <w:szCs w:val="24"/>
        </w:rPr>
        <w:t>El Directorio propondrá a la Asamblea la siguiente distribución de utilidades:</w:t>
      </w:r>
    </w:p>
    <w:p w14:paraId="0F7E809C" w14:textId="77777777" w:rsidR="0056769D" w:rsidRPr="00D22182" w:rsidRDefault="0056769D" w:rsidP="0056769D">
      <w:pPr>
        <w:spacing w:after="0" w:line="240" w:lineRule="auto"/>
        <w:jc w:val="both"/>
        <w:rPr>
          <w:rFonts w:ascii="Garamond" w:hAnsi="Garamond"/>
          <w:sz w:val="24"/>
          <w:szCs w:val="24"/>
        </w:rPr>
      </w:pPr>
    </w:p>
    <w:p w14:paraId="03188D68" w14:textId="77777777" w:rsidR="0056769D" w:rsidRPr="00D22182" w:rsidRDefault="0056769D" w:rsidP="0056769D">
      <w:pPr>
        <w:numPr>
          <w:ilvl w:val="1"/>
          <w:numId w:val="33"/>
        </w:numPr>
        <w:spacing w:after="0" w:line="240" w:lineRule="auto"/>
        <w:jc w:val="both"/>
        <w:rPr>
          <w:rFonts w:ascii="Garamond" w:hAnsi="Garamond"/>
          <w:sz w:val="24"/>
          <w:szCs w:val="24"/>
        </w:rPr>
      </w:pPr>
      <w:r w:rsidRPr="00D22182">
        <w:rPr>
          <w:rFonts w:ascii="Garamond" w:hAnsi="Garamond"/>
          <w:sz w:val="24"/>
          <w:szCs w:val="24"/>
        </w:rPr>
        <w:t>Honorarios a Directores…</w:t>
      </w:r>
    </w:p>
    <w:p w14:paraId="5FF5931D" w14:textId="77777777" w:rsidR="0056769D" w:rsidRPr="00D22182" w:rsidRDefault="0056769D" w:rsidP="0056769D">
      <w:pPr>
        <w:spacing w:after="0" w:line="240" w:lineRule="auto"/>
        <w:jc w:val="both"/>
        <w:rPr>
          <w:rFonts w:ascii="Garamond" w:hAnsi="Garamond"/>
          <w:sz w:val="24"/>
          <w:szCs w:val="24"/>
        </w:rPr>
      </w:pPr>
    </w:p>
    <w:p w14:paraId="6B19B28D" w14:textId="77777777" w:rsidR="0056769D" w:rsidRPr="00D22182" w:rsidRDefault="0056769D" w:rsidP="0056769D">
      <w:pPr>
        <w:numPr>
          <w:ilvl w:val="1"/>
          <w:numId w:val="33"/>
        </w:numPr>
        <w:spacing w:after="0" w:line="240" w:lineRule="auto"/>
        <w:jc w:val="both"/>
        <w:rPr>
          <w:rFonts w:ascii="Garamond" w:hAnsi="Garamond"/>
          <w:sz w:val="24"/>
          <w:szCs w:val="24"/>
        </w:rPr>
      </w:pPr>
      <w:r w:rsidRPr="00D22182">
        <w:rPr>
          <w:rFonts w:ascii="Garamond" w:hAnsi="Garamond"/>
          <w:sz w:val="24"/>
          <w:szCs w:val="24"/>
        </w:rPr>
        <w:t>Gratificaciones al Personal…</w:t>
      </w:r>
    </w:p>
    <w:p w14:paraId="53E3B518" w14:textId="77777777" w:rsidR="0056769D" w:rsidRPr="00D22182" w:rsidRDefault="0056769D" w:rsidP="0056769D">
      <w:pPr>
        <w:spacing w:after="0" w:line="240" w:lineRule="auto"/>
        <w:jc w:val="both"/>
        <w:rPr>
          <w:rFonts w:ascii="Garamond" w:hAnsi="Garamond"/>
          <w:sz w:val="24"/>
          <w:szCs w:val="24"/>
        </w:rPr>
      </w:pPr>
    </w:p>
    <w:p w14:paraId="61A74CE2" w14:textId="77777777" w:rsidR="0056769D" w:rsidRPr="00D22182" w:rsidRDefault="0056769D" w:rsidP="0056769D">
      <w:pPr>
        <w:spacing w:after="0" w:line="240" w:lineRule="auto"/>
        <w:ind w:left="357"/>
        <w:jc w:val="both"/>
        <w:rPr>
          <w:rFonts w:ascii="Garamond" w:hAnsi="Garamond"/>
          <w:sz w:val="24"/>
          <w:szCs w:val="24"/>
        </w:rPr>
      </w:pPr>
      <w:r w:rsidRPr="00D22182">
        <w:rPr>
          <w:rFonts w:ascii="Garamond" w:hAnsi="Garamond"/>
          <w:sz w:val="24"/>
          <w:szCs w:val="24"/>
        </w:rPr>
        <w:t>Dichos montos han sido contabilizados con cargo a…</w:t>
      </w:r>
    </w:p>
    <w:p w14:paraId="6A3D5AE8" w14:textId="77777777" w:rsidR="0056769D" w:rsidRDefault="0056769D" w:rsidP="0056769D">
      <w:pPr>
        <w:spacing w:after="0" w:line="240" w:lineRule="auto"/>
        <w:jc w:val="both"/>
        <w:rPr>
          <w:rFonts w:ascii="Garamond" w:hAnsi="Garamond"/>
          <w:sz w:val="24"/>
          <w:szCs w:val="24"/>
        </w:rPr>
      </w:pPr>
    </w:p>
    <w:p w14:paraId="4ED56A32" w14:textId="77777777" w:rsidR="007A2CB4" w:rsidRPr="007A2CB4" w:rsidRDefault="007A2CB4" w:rsidP="000544EC">
      <w:pPr>
        <w:pStyle w:val="Texto"/>
        <w:numPr>
          <w:ilvl w:val="0"/>
          <w:numId w:val="36"/>
        </w:numPr>
        <w:rPr>
          <w:rFonts w:ascii="Garamond" w:hAnsi="Garamond"/>
          <w:i/>
          <w:sz w:val="24"/>
          <w:szCs w:val="24"/>
        </w:rPr>
      </w:pPr>
      <w:r w:rsidRPr="007A2CB4">
        <w:rPr>
          <w:rFonts w:ascii="Garamond" w:hAnsi="Garamond"/>
          <w:i/>
          <w:sz w:val="24"/>
          <w:szCs w:val="24"/>
        </w:rPr>
        <w:t xml:space="preserve">“Hemos tomado las medidas, implementado controles internos adecuados y cumplido con todos los requerimientos normativos establecidos en la Ley N° 25.246 y sus modificatorias y en la Resolución N° </w:t>
      </w:r>
      <w:r>
        <w:rPr>
          <w:rFonts w:ascii="Garamond" w:hAnsi="Garamond"/>
          <w:i/>
          <w:sz w:val="24"/>
          <w:szCs w:val="24"/>
        </w:rPr>
        <w:t>XX</w:t>
      </w:r>
      <w:r w:rsidRPr="007A2CB4">
        <w:rPr>
          <w:rFonts w:ascii="Garamond" w:hAnsi="Garamond"/>
          <w:i/>
          <w:sz w:val="24"/>
          <w:szCs w:val="24"/>
        </w:rPr>
        <w:t xml:space="preserve"> [Resolución emitida para la categoría de obligado en cuestión] emitida por la Unidad de Información Financiera a los efectos de prevenir el lavado de activos y la financiación del terrorismo a través de las operaciones de la Sociedad. No tenemos conocimiento de: a) que la Sociedad o terceros relacionados hayan participado en hechos u operaciones inusuales y en su caso, sospechosas vinculados con el lavado de activos o la financiación del terrorismo (delitos tipificados en el Título XIII y en el artículo 213 quáter del Código Penal, respectivamente) (en su caso, agregar “adicionales a las </w:t>
      </w:r>
      <w:r w:rsidRPr="007A2CB4">
        <w:rPr>
          <w:rFonts w:ascii="Garamond" w:hAnsi="Garamond"/>
          <w:i/>
          <w:sz w:val="24"/>
          <w:szCs w:val="24"/>
        </w:rPr>
        <w:lastRenderedPageBreak/>
        <w:t>informadas a Uds. y a la Unidad de información Financiera, de acuerdo con lo establecido en las normas pertinentes”); b) la existencia de juicios, otros reclamos o investigaciones en los cuales la Sociedad sea parte, vinculados con estas disposiciones. Confirmamos además que les hemos suministrado toda la información que justifica desde el punto de vista económico, comercial, financiero o jurídico aquellas transacciones sobre las que nos han efectuado consultas o preguntas derivadas de su análisis sobre la existencia de operaciones inusuales o sospechosas vinculadas con el lavado de activos y la financiación del terrorismo. Por lo tanto, consideramos que no existe ningún impacto que deba ser registrado o expuesto en los estados contables, motivado o relacionado con este tema.”</w:t>
      </w:r>
      <w:r>
        <w:rPr>
          <w:rFonts w:ascii="Garamond" w:hAnsi="Garamond"/>
          <w:i/>
          <w:sz w:val="24"/>
          <w:szCs w:val="24"/>
        </w:rPr>
        <w:t>.</w:t>
      </w:r>
      <w:r>
        <w:rPr>
          <w:rStyle w:val="Refdenotaalpie"/>
          <w:rFonts w:ascii="Garamond" w:hAnsi="Garamond"/>
          <w:i/>
          <w:sz w:val="24"/>
          <w:szCs w:val="24"/>
        </w:rPr>
        <w:footnoteReference w:id="3"/>
      </w:r>
    </w:p>
    <w:p w14:paraId="6C57D9ED" w14:textId="77777777" w:rsidR="004075CE" w:rsidRDefault="004075CE" w:rsidP="0056769D">
      <w:pPr>
        <w:spacing w:after="0" w:line="240" w:lineRule="auto"/>
        <w:jc w:val="both"/>
        <w:rPr>
          <w:rFonts w:ascii="Garamond" w:hAnsi="Garamond"/>
          <w:sz w:val="24"/>
          <w:szCs w:val="24"/>
        </w:rPr>
      </w:pPr>
    </w:p>
    <w:p w14:paraId="01504A2B" w14:textId="77777777" w:rsidR="0056769D" w:rsidRPr="003B67C4" w:rsidRDefault="007A2CB4" w:rsidP="0056769D">
      <w:pPr>
        <w:numPr>
          <w:ilvl w:val="0"/>
          <w:numId w:val="35"/>
        </w:numPr>
        <w:spacing w:after="0" w:line="240" w:lineRule="auto"/>
        <w:jc w:val="both"/>
        <w:rPr>
          <w:rFonts w:ascii="Garamond" w:hAnsi="Garamond"/>
          <w:i/>
          <w:sz w:val="24"/>
          <w:szCs w:val="24"/>
        </w:rPr>
      </w:pPr>
      <w:r>
        <w:rPr>
          <w:rFonts w:ascii="Garamond" w:hAnsi="Garamond"/>
          <w:i/>
          <w:sz w:val="24"/>
          <w:szCs w:val="24"/>
        </w:rPr>
        <w:t>“</w:t>
      </w:r>
      <w:r w:rsidR="0056769D" w:rsidRPr="003B67C4">
        <w:rPr>
          <w:rFonts w:ascii="Garamond" w:hAnsi="Garamond"/>
          <w:i/>
          <w:sz w:val="24"/>
          <w:szCs w:val="24"/>
        </w:rPr>
        <w:t xml:space="preserve">No tenemos conocimiento de que la Sociedad haya participado en hechos u operaciones inusuales </w:t>
      </w:r>
      <w:r w:rsidR="004075CE">
        <w:rPr>
          <w:rFonts w:ascii="Garamond" w:hAnsi="Garamond"/>
          <w:i/>
          <w:sz w:val="24"/>
          <w:szCs w:val="24"/>
        </w:rPr>
        <w:t xml:space="preserve">y en su caso, </w:t>
      </w:r>
      <w:r w:rsidR="0056769D" w:rsidRPr="003B67C4">
        <w:rPr>
          <w:rFonts w:ascii="Garamond" w:hAnsi="Garamond"/>
          <w:i/>
          <w:sz w:val="24"/>
          <w:szCs w:val="24"/>
        </w:rPr>
        <w:t>sospechosas</w:t>
      </w:r>
      <w:r w:rsidR="004075CE">
        <w:rPr>
          <w:rFonts w:ascii="Garamond" w:hAnsi="Garamond"/>
          <w:i/>
          <w:sz w:val="24"/>
          <w:szCs w:val="24"/>
        </w:rPr>
        <w:t>,</w:t>
      </w:r>
      <w:r w:rsidR="0056769D" w:rsidRPr="003B67C4">
        <w:rPr>
          <w:rFonts w:ascii="Garamond" w:hAnsi="Garamond"/>
          <w:i/>
          <w:sz w:val="24"/>
          <w:szCs w:val="24"/>
        </w:rPr>
        <w:t xml:space="preserve"> vinculados con el lavado de activos</w:t>
      </w:r>
      <w:r w:rsidR="004075CE">
        <w:rPr>
          <w:rFonts w:ascii="Garamond" w:hAnsi="Garamond"/>
          <w:i/>
          <w:sz w:val="24"/>
          <w:szCs w:val="24"/>
        </w:rPr>
        <w:t xml:space="preserve"> y financiación del terrorismo</w:t>
      </w:r>
      <w:r w:rsidR="0056769D" w:rsidRPr="003B67C4">
        <w:rPr>
          <w:rFonts w:ascii="Garamond" w:hAnsi="Garamond"/>
          <w:i/>
          <w:sz w:val="24"/>
          <w:szCs w:val="24"/>
        </w:rPr>
        <w:t xml:space="preserve"> (delito tipificado </w:t>
      </w:r>
      <w:r w:rsidR="001F3D6B">
        <w:rPr>
          <w:rFonts w:ascii="Garamond" w:hAnsi="Garamond"/>
          <w:i/>
          <w:sz w:val="24"/>
          <w:szCs w:val="24"/>
        </w:rPr>
        <w:t xml:space="preserve">en </w:t>
      </w:r>
      <w:r w:rsidR="0056769D" w:rsidRPr="003B67C4">
        <w:rPr>
          <w:rFonts w:ascii="Garamond" w:hAnsi="Garamond"/>
          <w:i/>
          <w:sz w:val="24"/>
          <w:szCs w:val="24"/>
        </w:rPr>
        <w:t xml:space="preserve">el Código Penal) y considerando las definiciones incorporadas en el artículo 21 de la Ley N° 25.246 </w:t>
      </w:r>
      <w:r w:rsidR="004075CE">
        <w:rPr>
          <w:rFonts w:ascii="Garamond" w:hAnsi="Garamond"/>
          <w:i/>
          <w:sz w:val="24"/>
          <w:szCs w:val="24"/>
        </w:rPr>
        <w:t xml:space="preserve">y sus modificatorias </w:t>
      </w:r>
      <w:r w:rsidR="0056769D" w:rsidRPr="003B67C4">
        <w:rPr>
          <w:rFonts w:ascii="Garamond" w:hAnsi="Garamond"/>
          <w:i/>
          <w:sz w:val="24"/>
          <w:szCs w:val="24"/>
        </w:rPr>
        <w:t>y en la Resolución N° 65/2011 emitida por la Unidad de Información Financiera (UIF)</w:t>
      </w:r>
      <w:r w:rsidR="00D22182" w:rsidRPr="003B67C4">
        <w:rPr>
          <w:rFonts w:ascii="Garamond" w:hAnsi="Garamond"/>
          <w:i/>
          <w:sz w:val="24"/>
          <w:szCs w:val="24"/>
        </w:rPr>
        <w:t xml:space="preserve">, (en su caso agregar “adicionales a las informadas a ustedes”). Asimismo, no tenemos conocimiento de la existencia de juicios, otros reclamos o investigaciones en los cuales la Sociedad sea parte, vinculados con estas disposiciones. Confirmamos además que les hemos suministrado toda la información que justifica desde el punto de vista económico, comercial, financiero o jurídico, aquellas transacciones sobre las que nos han efectuado consultas o preguntas derivadas de su análisis sobre la existencia de operaciones inusuales </w:t>
      </w:r>
      <w:r w:rsidR="004075CE">
        <w:rPr>
          <w:rFonts w:ascii="Garamond" w:hAnsi="Garamond"/>
          <w:i/>
          <w:sz w:val="24"/>
          <w:szCs w:val="24"/>
        </w:rPr>
        <w:t>y en su caso,</w:t>
      </w:r>
      <w:r w:rsidR="00D22182" w:rsidRPr="003B67C4">
        <w:rPr>
          <w:rFonts w:ascii="Garamond" w:hAnsi="Garamond"/>
          <w:i/>
          <w:sz w:val="24"/>
          <w:szCs w:val="24"/>
        </w:rPr>
        <w:t xml:space="preserve"> sospechosas vinculadas con el lavado de activos</w:t>
      </w:r>
      <w:r w:rsidR="004075CE">
        <w:rPr>
          <w:rFonts w:ascii="Garamond" w:hAnsi="Garamond"/>
          <w:i/>
          <w:sz w:val="24"/>
          <w:szCs w:val="24"/>
        </w:rPr>
        <w:t xml:space="preserve"> y la financiación del terrorismo</w:t>
      </w:r>
      <w:r w:rsidR="00D22182" w:rsidRPr="003B67C4">
        <w:rPr>
          <w:rFonts w:ascii="Garamond" w:hAnsi="Garamond"/>
          <w:i/>
          <w:sz w:val="24"/>
          <w:szCs w:val="24"/>
        </w:rPr>
        <w:t>. Por lo tanto, consideramos que no existe ningún impacto que deba ser registrado o expuesto en los estados contables, motivado o relacionado con este tema</w:t>
      </w:r>
      <w:r>
        <w:rPr>
          <w:rFonts w:ascii="Garamond" w:hAnsi="Garamond"/>
          <w:i/>
          <w:sz w:val="24"/>
          <w:szCs w:val="24"/>
        </w:rPr>
        <w:t>.”</w:t>
      </w:r>
      <w:r w:rsidR="00D22182" w:rsidRPr="003B67C4">
        <w:rPr>
          <w:rFonts w:ascii="Garamond" w:hAnsi="Garamond"/>
          <w:i/>
          <w:sz w:val="24"/>
          <w:szCs w:val="24"/>
        </w:rPr>
        <w:t>.</w:t>
      </w:r>
      <w:r w:rsidR="00D22182" w:rsidRPr="003B67C4">
        <w:rPr>
          <w:rStyle w:val="Refdenotaalpie"/>
          <w:rFonts w:ascii="Garamond" w:hAnsi="Garamond"/>
          <w:i/>
          <w:sz w:val="24"/>
          <w:szCs w:val="24"/>
        </w:rPr>
        <w:footnoteReference w:id="4"/>
      </w:r>
    </w:p>
    <w:p w14:paraId="003A0AD9" w14:textId="77777777" w:rsidR="0056769D" w:rsidRPr="00D22182" w:rsidRDefault="0056769D" w:rsidP="0056769D">
      <w:pPr>
        <w:spacing w:after="0" w:line="240" w:lineRule="auto"/>
        <w:jc w:val="both"/>
        <w:rPr>
          <w:rFonts w:ascii="Garamond" w:hAnsi="Garamond"/>
          <w:sz w:val="24"/>
          <w:szCs w:val="24"/>
        </w:rPr>
      </w:pPr>
    </w:p>
    <w:p w14:paraId="4DBED54A" w14:textId="77777777" w:rsidR="0056769D" w:rsidRPr="003B67C4" w:rsidRDefault="007A2CB4" w:rsidP="00D22182">
      <w:pPr>
        <w:numPr>
          <w:ilvl w:val="0"/>
          <w:numId w:val="35"/>
        </w:numPr>
        <w:spacing w:after="0" w:line="240" w:lineRule="auto"/>
        <w:jc w:val="both"/>
        <w:rPr>
          <w:rFonts w:ascii="Garamond" w:hAnsi="Garamond"/>
          <w:i/>
          <w:sz w:val="24"/>
          <w:szCs w:val="24"/>
        </w:rPr>
      </w:pPr>
      <w:r>
        <w:rPr>
          <w:rFonts w:ascii="Garamond" w:hAnsi="Garamond"/>
          <w:i/>
          <w:sz w:val="24"/>
          <w:szCs w:val="24"/>
        </w:rPr>
        <w:t>“</w:t>
      </w:r>
      <w:r w:rsidR="00D22182" w:rsidRPr="003B67C4">
        <w:rPr>
          <w:rFonts w:ascii="Garamond" w:hAnsi="Garamond"/>
          <w:i/>
          <w:sz w:val="24"/>
          <w:szCs w:val="24"/>
        </w:rPr>
        <w:t>Confirmamos asimismo, que la Dirección de la Sociedad ha impartido directivas (indicar si son escritas o verbales) a todos los funcionarios acerca de la necesidad de controlar, supervisar y monitorear todas las actividades de manera de evitar la realización de operaciones que pudieran adquirir el carácter de “sospechosas” en los términos de la Ley N° 25.246</w:t>
      </w:r>
      <w:r w:rsidR="004075CE">
        <w:rPr>
          <w:rFonts w:ascii="Garamond" w:hAnsi="Garamond"/>
          <w:i/>
          <w:sz w:val="24"/>
          <w:szCs w:val="24"/>
        </w:rPr>
        <w:t xml:space="preserve"> y sus modificatorias</w:t>
      </w:r>
      <w:r w:rsidR="00D22182" w:rsidRPr="003B67C4">
        <w:rPr>
          <w:rFonts w:ascii="Garamond" w:hAnsi="Garamond"/>
          <w:i/>
          <w:sz w:val="24"/>
          <w:szCs w:val="24"/>
        </w:rPr>
        <w:t xml:space="preserve"> y la Resolución N° 65/2011 de la Unidad de Información Financiera (UIF), y que ha resuelto e instrumentado un plan de entrenamiento al respecto para todo el personal</w:t>
      </w:r>
      <w:r>
        <w:rPr>
          <w:rFonts w:ascii="Garamond" w:hAnsi="Garamond"/>
          <w:i/>
          <w:sz w:val="24"/>
          <w:szCs w:val="24"/>
        </w:rPr>
        <w:t>.”.</w:t>
      </w:r>
      <w:r w:rsidR="003B67C4" w:rsidRPr="003B67C4">
        <w:rPr>
          <w:rStyle w:val="Refdenotaalpie"/>
          <w:rFonts w:ascii="Garamond" w:hAnsi="Garamond"/>
          <w:i/>
          <w:sz w:val="24"/>
          <w:szCs w:val="24"/>
        </w:rPr>
        <w:footnoteReference w:id="5"/>
      </w:r>
    </w:p>
    <w:p w14:paraId="2D094E89" w14:textId="77777777" w:rsidR="00D22182" w:rsidRPr="00D22182" w:rsidRDefault="00D22182" w:rsidP="00D22182">
      <w:pPr>
        <w:spacing w:after="0" w:line="240" w:lineRule="auto"/>
        <w:jc w:val="both"/>
        <w:rPr>
          <w:rFonts w:ascii="Garamond" w:hAnsi="Garamond"/>
          <w:sz w:val="24"/>
          <w:szCs w:val="24"/>
        </w:rPr>
      </w:pPr>
    </w:p>
    <w:p w14:paraId="5916B941" w14:textId="77777777" w:rsidR="00D22182" w:rsidRPr="00D22182" w:rsidRDefault="00D22182" w:rsidP="00D22182">
      <w:pPr>
        <w:spacing w:after="0" w:line="240" w:lineRule="auto"/>
        <w:jc w:val="both"/>
        <w:rPr>
          <w:rFonts w:ascii="Garamond" w:hAnsi="Garamond"/>
          <w:sz w:val="24"/>
          <w:szCs w:val="24"/>
        </w:rPr>
      </w:pPr>
      <w:r w:rsidRPr="00D22182">
        <w:rPr>
          <w:rFonts w:ascii="Garamond" w:hAnsi="Garamond"/>
          <w:sz w:val="24"/>
          <w:szCs w:val="24"/>
        </w:rPr>
        <w:t>Saludamos a usted/es muy atentamente.</w:t>
      </w:r>
    </w:p>
    <w:p w14:paraId="57CDEA7F" w14:textId="77777777" w:rsidR="00D22182" w:rsidRPr="00D22182" w:rsidRDefault="00D22182" w:rsidP="00D22182">
      <w:pPr>
        <w:spacing w:after="0" w:line="240" w:lineRule="auto"/>
        <w:jc w:val="both"/>
        <w:rPr>
          <w:rFonts w:ascii="Garamond" w:hAnsi="Garamond"/>
          <w:sz w:val="24"/>
          <w:szCs w:val="24"/>
        </w:rPr>
      </w:pPr>
    </w:p>
    <w:p w14:paraId="11A9FBF5" w14:textId="77777777" w:rsidR="00D22182" w:rsidRPr="00D22182" w:rsidRDefault="00D22182" w:rsidP="00D22182">
      <w:pPr>
        <w:spacing w:after="0" w:line="240" w:lineRule="auto"/>
        <w:jc w:val="both"/>
        <w:rPr>
          <w:rFonts w:ascii="Garamond" w:hAnsi="Garamond"/>
          <w:sz w:val="24"/>
          <w:szCs w:val="24"/>
        </w:rPr>
      </w:pPr>
    </w:p>
    <w:p w14:paraId="4133961C" w14:textId="77777777" w:rsidR="00D22182" w:rsidRPr="00D22182" w:rsidRDefault="00D22182" w:rsidP="00D22182">
      <w:pPr>
        <w:spacing w:after="0" w:line="240" w:lineRule="auto"/>
        <w:jc w:val="both"/>
        <w:rPr>
          <w:rFonts w:ascii="Garamond" w:hAnsi="Garamond"/>
          <w:sz w:val="24"/>
          <w:szCs w:val="24"/>
        </w:rPr>
      </w:pPr>
    </w:p>
    <w:p w14:paraId="73127B2C" w14:textId="77777777" w:rsidR="00D22182" w:rsidRPr="00D22182" w:rsidRDefault="00D22182" w:rsidP="00D22182">
      <w:pPr>
        <w:spacing w:after="0" w:line="240" w:lineRule="auto"/>
        <w:jc w:val="both"/>
        <w:rPr>
          <w:rFonts w:ascii="Garamond" w:hAnsi="Garamond"/>
          <w:sz w:val="24"/>
          <w:szCs w:val="24"/>
        </w:rPr>
      </w:pPr>
    </w:p>
    <w:p w14:paraId="270C405F" w14:textId="77777777" w:rsidR="00D22182" w:rsidRPr="00D22182" w:rsidRDefault="00D22182" w:rsidP="00D22182">
      <w:pPr>
        <w:spacing w:after="0" w:line="240" w:lineRule="auto"/>
        <w:jc w:val="both"/>
        <w:rPr>
          <w:rFonts w:ascii="Garamond" w:hAnsi="Garamond"/>
          <w:sz w:val="24"/>
          <w:szCs w:val="24"/>
        </w:rPr>
      </w:pPr>
    </w:p>
    <w:tbl>
      <w:tblPr>
        <w:tblW w:w="0" w:type="auto"/>
        <w:jc w:val="center"/>
        <w:tblLook w:val="01E0" w:firstRow="1" w:lastRow="1" w:firstColumn="1" w:lastColumn="1" w:noHBand="0" w:noVBand="0"/>
      </w:tblPr>
      <w:tblGrid>
        <w:gridCol w:w="4669"/>
        <w:gridCol w:w="4686"/>
      </w:tblGrid>
      <w:tr w:rsidR="00D22182" w:rsidRPr="00612FB1" w14:paraId="71779D15" w14:textId="77777777" w:rsidTr="00612FB1">
        <w:trPr>
          <w:jc w:val="center"/>
        </w:trPr>
        <w:tc>
          <w:tcPr>
            <w:tcW w:w="4747" w:type="dxa"/>
          </w:tcPr>
          <w:p w14:paraId="1C0E39E1" w14:textId="77777777" w:rsidR="00D22182" w:rsidRPr="00612FB1" w:rsidRDefault="00D22182" w:rsidP="00612FB1">
            <w:pPr>
              <w:spacing w:after="0" w:line="240" w:lineRule="auto"/>
              <w:jc w:val="both"/>
              <w:rPr>
                <w:rFonts w:ascii="Garamond" w:hAnsi="Garamond"/>
                <w:sz w:val="24"/>
                <w:szCs w:val="24"/>
              </w:rPr>
            </w:pPr>
          </w:p>
        </w:tc>
        <w:tc>
          <w:tcPr>
            <w:tcW w:w="4748" w:type="dxa"/>
          </w:tcPr>
          <w:p w14:paraId="68CF3D82" w14:textId="77777777" w:rsidR="00D22182" w:rsidRPr="00612FB1" w:rsidRDefault="00D22182" w:rsidP="00612FB1">
            <w:pPr>
              <w:spacing w:after="0" w:line="240" w:lineRule="auto"/>
              <w:jc w:val="both"/>
              <w:rPr>
                <w:rFonts w:ascii="Garamond" w:hAnsi="Garamond"/>
                <w:sz w:val="24"/>
                <w:szCs w:val="24"/>
              </w:rPr>
            </w:pPr>
          </w:p>
        </w:tc>
      </w:tr>
      <w:tr w:rsidR="00D22182" w:rsidRPr="00612FB1" w14:paraId="716CADE0" w14:textId="77777777" w:rsidTr="00612FB1">
        <w:trPr>
          <w:jc w:val="center"/>
        </w:trPr>
        <w:tc>
          <w:tcPr>
            <w:tcW w:w="4747" w:type="dxa"/>
          </w:tcPr>
          <w:p w14:paraId="14D22E4F" w14:textId="77777777" w:rsidR="00D22182" w:rsidRPr="00612FB1" w:rsidRDefault="00D22182" w:rsidP="00612FB1">
            <w:pPr>
              <w:spacing w:after="0" w:line="240" w:lineRule="auto"/>
              <w:jc w:val="center"/>
              <w:rPr>
                <w:rFonts w:ascii="Garamond" w:hAnsi="Garamond"/>
                <w:sz w:val="24"/>
                <w:szCs w:val="24"/>
              </w:rPr>
            </w:pPr>
          </w:p>
        </w:tc>
        <w:tc>
          <w:tcPr>
            <w:tcW w:w="4748" w:type="dxa"/>
          </w:tcPr>
          <w:p w14:paraId="5E4753F4" w14:textId="77777777" w:rsidR="00D22182" w:rsidRPr="00612FB1" w:rsidRDefault="00D22182" w:rsidP="00612FB1">
            <w:pPr>
              <w:spacing w:after="0" w:line="240" w:lineRule="auto"/>
              <w:jc w:val="center"/>
              <w:rPr>
                <w:rFonts w:ascii="Garamond" w:hAnsi="Garamond"/>
                <w:sz w:val="24"/>
                <w:szCs w:val="24"/>
              </w:rPr>
            </w:pPr>
            <w:r w:rsidRPr="00612FB1">
              <w:rPr>
                <w:rFonts w:ascii="Garamond" w:hAnsi="Garamond"/>
                <w:sz w:val="24"/>
                <w:szCs w:val="24"/>
              </w:rPr>
              <w:t>Presidente</w:t>
            </w:r>
          </w:p>
        </w:tc>
      </w:tr>
    </w:tbl>
    <w:p w14:paraId="71575C57" w14:textId="77777777" w:rsidR="00D22182" w:rsidRDefault="00D22182" w:rsidP="00D22182">
      <w:pPr>
        <w:spacing w:after="0" w:line="240" w:lineRule="auto"/>
        <w:jc w:val="both"/>
        <w:rPr>
          <w:rFonts w:ascii="Garamond" w:hAnsi="Garamond"/>
          <w:sz w:val="24"/>
          <w:szCs w:val="24"/>
        </w:rPr>
      </w:pPr>
    </w:p>
    <w:sectPr w:rsidR="00D22182" w:rsidSect="00742590">
      <w:footerReference w:type="even" r:id="rId7"/>
      <w:footerReference w:type="default" r:id="rId8"/>
      <w:pgSz w:w="11907" w:h="16840" w:code="9"/>
      <w:pgMar w:top="1418" w:right="851" w:bottom="1418" w:left="1701" w:header="1701" w:footer="170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AADC0" w14:textId="77777777" w:rsidR="008F43DB" w:rsidRDefault="008F43DB">
      <w:r>
        <w:separator/>
      </w:r>
    </w:p>
  </w:endnote>
  <w:endnote w:type="continuationSeparator" w:id="0">
    <w:p w14:paraId="200731CA" w14:textId="77777777" w:rsidR="008F43DB" w:rsidRDefault="008F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0F56" w14:textId="77777777" w:rsidR="000544EC" w:rsidRDefault="000544EC"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520A6" w14:textId="77777777" w:rsidR="000544EC" w:rsidRDefault="000544EC" w:rsidP="001218D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98E2" w14:textId="77777777" w:rsidR="000544EC" w:rsidRPr="005469BC" w:rsidRDefault="000544EC" w:rsidP="001218D8">
    <w:pPr>
      <w:pStyle w:val="Piedepgina"/>
      <w:framePr w:wrap="around" w:vAnchor="text" w:hAnchor="margin" w:xAlign="right" w:y="1"/>
      <w:rPr>
        <w:rStyle w:val="Nmerodepgina"/>
        <w:rFonts w:ascii="Garamond" w:hAnsi="Garamond"/>
        <w:sz w:val="24"/>
        <w:szCs w:val="24"/>
      </w:rPr>
    </w:pPr>
    <w:r w:rsidRPr="005469BC">
      <w:rPr>
        <w:rStyle w:val="Nmerodepgina"/>
        <w:rFonts w:ascii="Garamond" w:hAnsi="Garamond"/>
        <w:sz w:val="24"/>
        <w:szCs w:val="24"/>
      </w:rPr>
      <w:fldChar w:fldCharType="begin"/>
    </w:r>
    <w:r w:rsidRPr="005469BC">
      <w:rPr>
        <w:rStyle w:val="Nmerodepgina"/>
        <w:rFonts w:ascii="Garamond" w:hAnsi="Garamond"/>
        <w:sz w:val="24"/>
        <w:szCs w:val="24"/>
      </w:rPr>
      <w:instrText xml:space="preserve">PAGE  </w:instrText>
    </w:r>
    <w:r w:rsidRPr="005469BC">
      <w:rPr>
        <w:rStyle w:val="Nmerodepgina"/>
        <w:rFonts w:ascii="Garamond" w:hAnsi="Garamond"/>
        <w:sz w:val="24"/>
        <w:szCs w:val="24"/>
      </w:rPr>
      <w:fldChar w:fldCharType="separate"/>
    </w:r>
    <w:r w:rsidR="002E6127">
      <w:rPr>
        <w:rStyle w:val="Nmerodepgina"/>
        <w:rFonts w:ascii="Garamond" w:hAnsi="Garamond"/>
        <w:noProof/>
        <w:sz w:val="24"/>
        <w:szCs w:val="24"/>
      </w:rPr>
      <w:t>2</w:t>
    </w:r>
    <w:r w:rsidRPr="005469BC">
      <w:rPr>
        <w:rStyle w:val="Nmerodepgina"/>
        <w:rFonts w:ascii="Garamond" w:hAnsi="Garamond"/>
        <w:sz w:val="24"/>
        <w:szCs w:val="24"/>
      </w:rPr>
      <w:fldChar w:fldCharType="end"/>
    </w:r>
  </w:p>
  <w:p w14:paraId="13DE0A3E" w14:textId="77777777" w:rsidR="000544EC" w:rsidRDefault="000544EC" w:rsidP="001218D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EF72" w14:textId="77777777" w:rsidR="008F43DB" w:rsidRDefault="008F43DB">
      <w:r>
        <w:separator/>
      </w:r>
    </w:p>
  </w:footnote>
  <w:footnote w:type="continuationSeparator" w:id="0">
    <w:p w14:paraId="44E536FA" w14:textId="77777777" w:rsidR="008F43DB" w:rsidRDefault="008F43DB">
      <w:r>
        <w:continuationSeparator/>
      </w:r>
    </w:p>
  </w:footnote>
  <w:footnote w:id="1">
    <w:p w14:paraId="0EC8FE43" w14:textId="7BD00430" w:rsidR="000544EC" w:rsidRPr="00563327" w:rsidRDefault="000544EC" w:rsidP="00563327">
      <w:pPr>
        <w:pStyle w:val="Textonotapie"/>
        <w:spacing w:after="0" w:line="240" w:lineRule="auto"/>
        <w:jc w:val="both"/>
        <w:rPr>
          <w:rFonts w:ascii="Garamond" w:hAnsi="Garamond"/>
        </w:rPr>
      </w:pPr>
      <w:r w:rsidRPr="00563327">
        <w:rPr>
          <w:rStyle w:val="Refdenotaalpie"/>
          <w:rFonts w:ascii="Garamond" w:hAnsi="Garamond"/>
        </w:rPr>
        <w:footnoteRef/>
      </w:r>
      <w:r w:rsidRPr="00563327">
        <w:rPr>
          <w:rFonts w:ascii="Garamond" w:hAnsi="Garamond"/>
        </w:rPr>
        <w:t xml:space="preserve"> Modelo preparado a partir de</w:t>
      </w:r>
      <w:r>
        <w:rPr>
          <w:rFonts w:ascii="Garamond" w:hAnsi="Garamond"/>
        </w:rPr>
        <w:t xml:space="preserve"> la guía q</w:t>
      </w:r>
      <w:r w:rsidRPr="00563327">
        <w:rPr>
          <w:rFonts w:ascii="Garamond" w:hAnsi="Garamond"/>
        </w:rPr>
        <w:t xml:space="preserve">ue acompaña al Informe N° </w:t>
      </w:r>
      <w:r>
        <w:rPr>
          <w:rFonts w:ascii="Garamond" w:hAnsi="Garamond"/>
        </w:rPr>
        <w:t>1</w:t>
      </w:r>
      <w:r w:rsidRPr="00563327">
        <w:rPr>
          <w:rFonts w:ascii="Garamond" w:hAnsi="Garamond"/>
        </w:rPr>
        <w:t>3</w:t>
      </w:r>
      <w:r>
        <w:rPr>
          <w:rFonts w:ascii="Garamond" w:hAnsi="Garamond"/>
        </w:rPr>
        <w:t xml:space="preserve"> de la Comisión de Estudios de Auditoría del CPCECABA,</w:t>
      </w:r>
      <w:r w:rsidRPr="00563327">
        <w:rPr>
          <w:rFonts w:ascii="Garamond" w:hAnsi="Garamond"/>
        </w:rPr>
        <w:t xml:space="preserve"> </w:t>
      </w:r>
      <w:r>
        <w:rPr>
          <w:rFonts w:ascii="Garamond" w:hAnsi="Garamond"/>
        </w:rPr>
        <w:t xml:space="preserve">“Confirmación escrita de los directivos del ente”. </w:t>
      </w:r>
      <w:bookmarkStart w:id="0" w:name="_GoBack"/>
      <w:bookmarkEnd w:id="0"/>
    </w:p>
  </w:footnote>
  <w:footnote w:id="2">
    <w:p w14:paraId="4FCF1460" w14:textId="77777777" w:rsidR="000544EC" w:rsidRPr="00D22182" w:rsidRDefault="000544EC" w:rsidP="00D22182">
      <w:pPr>
        <w:pStyle w:val="Textonotapie"/>
        <w:spacing w:after="0" w:line="240" w:lineRule="auto"/>
        <w:jc w:val="both"/>
        <w:rPr>
          <w:rFonts w:ascii="Garamond" w:hAnsi="Garamond"/>
        </w:rPr>
      </w:pPr>
      <w:r w:rsidRPr="00D22182">
        <w:rPr>
          <w:rStyle w:val="Refdenotaalpie"/>
          <w:rFonts w:ascii="Garamond" w:hAnsi="Garamond"/>
        </w:rPr>
        <w:footnoteRef/>
      </w:r>
      <w:r w:rsidRPr="00D22182">
        <w:rPr>
          <w:rFonts w:ascii="Garamond" w:hAnsi="Garamond"/>
        </w:rPr>
        <w:t xml:space="preserve"> </w:t>
      </w:r>
      <w:r>
        <w:rPr>
          <w:rFonts w:ascii="Garamond" w:hAnsi="Garamond"/>
        </w:rPr>
        <w:t>Profesional independiente o Socio de Estudio Contable.</w:t>
      </w:r>
    </w:p>
  </w:footnote>
  <w:footnote w:id="3">
    <w:p w14:paraId="564D7E04" w14:textId="77777777" w:rsidR="000544EC" w:rsidRPr="007A2CB4" w:rsidRDefault="000544EC" w:rsidP="007A2CB4">
      <w:pPr>
        <w:pStyle w:val="Textonotapie"/>
        <w:spacing w:after="0" w:line="240" w:lineRule="auto"/>
        <w:jc w:val="both"/>
        <w:rPr>
          <w:rFonts w:ascii="Garamond" w:hAnsi="Garamond"/>
        </w:rPr>
      </w:pPr>
      <w:r w:rsidRPr="007A2CB4">
        <w:rPr>
          <w:rStyle w:val="Refdenotaalpie"/>
          <w:rFonts w:ascii="Garamond" w:hAnsi="Garamond"/>
        </w:rPr>
        <w:footnoteRef/>
      </w:r>
      <w:r w:rsidRPr="007A2CB4">
        <w:rPr>
          <w:rFonts w:ascii="Garamond" w:hAnsi="Garamond"/>
        </w:rPr>
        <w:t xml:space="preserve"> </w:t>
      </w:r>
      <w:r>
        <w:rPr>
          <w:rFonts w:ascii="Garamond" w:hAnsi="Garamond"/>
        </w:rPr>
        <w:t xml:space="preserve">Resolución N° 420/2011 de la FACPCE, Anexo E “Modelo de párrafos a incluir en las cartas de la Dirección de los sujetos obligados a informar y los no obligados”: Sujetos obligados de acuerdo con lo establecido en el artículo </w:t>
      </w:r>
      <w:r w:rsidR="009B3D24">
        <w:rPr>
          <w:rFonts w:ascii="Garamond" w:hAnsi="Garamond"/>
        </w:rPr>
        <w:t xml:space="preserve">20 </w:t>
      </w:r>
      <w:r>
        <w:rPr>
          <w:rFonts w:ascii="Garamond" w:hAnsi="Garamond"/>
        </w:rPr>
        <w:t>de la Ley N° 25.246 y sus modificatorias.</w:t>
      </w:r>
    </w:p>
  </w:footnote>
  <w:footnote w:id="4">
    <w:p w14:paraId="75E842CE" w14:textId="77777777" w:rsidR="000544EC" w:rsidRPr="00D22182" w:rsidRDefault="000544EC" w:rsidP="00D22182">
      <w:pPr>
        <w:pStyle w:val="Textonotapie"/>
        <w:spacing w:after="0" w:line="240" w:lineRule="auto"/>
        <w:jc w:val="both"/>
        <w:rPr>
          <w:rFonts w:ascii="Garamond" w:hAnsi="Garamond"/>
        </w:rPr>
      </w:pPr>
      <w:r w:rsidRPr="00D22182">
        <w:rPr>
          <w:rStyle w:val="Refdenotaalpie"/>
          <w:rFonts w:ascii="Garamond" w:hAnsi="Garamond"/>
        </w:rPr>
        <w:footnoteRef/>
      </w:r>
      <w:r w:rsidRPr="00D22182">
        <w:rPr>
          <w:rFonts w:ascii="Garamond" w:hAnsi="Garamond"/>
        </w:rPr>
        <w:t xml:space="preserve"> </w:t>
      </w:r>
      <w:r>
        <w:rPr>
          <w:rFonts w:ascii="Garamond" w:hAnsi="Garamond"/>
        </w:rPr>
        <w:t>Resolución N° 420/2011 de la FACPCE, Anexo E “Modelo de párrafos a incluir en las cartas de la Dirección de los sujetos obligados a informar y los no obligados”: Sujetos no obligados de acuerdo con lo establecido en el artículo 20 de la Ley N° 25.246 y sus modificatorias.</w:t>
      </w:r>
    </w:p>
  </w:footnote>
  <w:footnote w:id="5">
    <w:p w14:paraId="6A57D37E" w14:textId="77777777" w:rsidR="000544EC" w:rsidRPr="003B67C4" w:rsidRDefault="000544EC" w:rsidP="003B67C4">
      <w:pPr>
        <w:pStyle w:val="Textonotapie"/>
        <w:spacing w:after="0" w:line="240" w:lineRule="auto"/>
        <w:jc w:val="both"/>
        <w:rPr>
          <w:rFonts w:ascii="Garamond" w:hAnsi="Garamond"/>
        </w:rPr>
      </w:pPr>
      <w:r w:rsidRPr="003B67C4">
        <w:rPr>
          <w:rStyle w:val="Refdenotaalpie"/>
          <w:rFonts w:ascii="Garamond" w:hAnsi="Garamond"/>
        </w:rPr>
        <w:footnoteRef/>
      </w:r>
      <w:r w:rsidRPr="003B67C4">
        <w:rPr>
          <w:rFonts w:ascii="Garamond" w:hAnsi="Garamond"/>
        </w:rPr>
        <w:t xml:space="preserve"> </w:t>
      </w:r>
      <w:r>
        <w:rPr>
          <w:rFonts w:ascii="Garamond" w:hAnsi="Garamond"/>
        </w:rPr>
        <w:t>Resolución N° 420/2011 de la FACPCE, Anexo E “Modelo de párrafos a incluir en las cartas de la Dirección de los sujetos obligados a informar y los no obligados”: Adicionalmente si los sujetos no obligados poseen políticas y procedimientos para detectar operaciones inusuales y en su caso, sospechosas, agregar dicho párrafo.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E237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B5E6B"/>
    <w:multiLevelType w:val="multilevel"/>
    <w:tmpl w:val="A23E8E28"/>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
    <w:nsid w:val="004D3144"/>
    <w:multiLevelType w:val="multilevel"/>
    <w:tmpl w:val="4A2E23D2"/>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
    <w:nsid w:val="053914BC"/>
    <w:multiLevelType w:val="hybridMultilevel"/>
    <w:tmpl w:val="23FA8C46"/>
    <w:lvl w:ilvl="0" w:tplc="0CAA17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54213E"/>
    <w:multiLevelType w:val="hybridMultilevel"/>
    <w:tmpl w:val="1B44636E"/>
    <w:lvl w:ilvl="0" w:tplc="33B28C80">
      <w:start w:val="2"/>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1A192E"/>
    <w:multiLevelType w:val="hybridMultilevel"/>
    <w:tmpl w:val="01B60220"/>
    <w:lvl w:ilvl="0" w:tplc="70EEDE34">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44E2D60"/>
    <w:multiLevelType w:val="multilevel"/>
    <w:tmpl w:val="5A96ABF2"/>
    <w:lvl w:ilvl="0">
      <w:start w:val="2"/>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Garamond" w:eastAsia="Calibri" w:hAnsi="Garamond"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FB678B"/>
    <w:multiLevelType w:val="hybridMultilevel"/>
    <w:tmpl w:val="1C8C9EF4"/>
    <w:lvl w:ilvl="0" w:tplc="07E8AD6E">
      <w:start w:val="1"/>
      <w:numFmt w:val="lowerLetter"/>
      <w:lvlText w:val="%1)"/>
      <w:lvlJc w:val="left"/>
      <w:pPr>
        <w:tabs>
          <w:tab w:val="num" w:pos="357"/>
        </w:tabs>
        <w:ind w:left="357" w:hanging="357"/>
      </w:pPr>
      <w:rPr>
        <w:rFonts w:hint="default"/>
      </w:rPr>
    </w:lvl>
    <w:lvl w:ilvl="1" w:tplc="A3C2D51E">
      <w:start w:val="1"/>
      <w:numFmt w:val="decimal"/>
      <w:lvlText w:val="%2."/>
      <w:lvlJc w:val="left"/>
      <w:pPr>
        <w:tabs>
          <w:tab w:val="num" w:pos="714"/>
        </w:tabs>
        <w:ind w:left="714"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7BE7B63"/>
    <w:multiLevelType w:val="multilevel"/>
    <w:tmpl w:val="10A4BF5A"/>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nsid w:val="20884B8F"/>
    <w:multiLevelType w:val="multilevel"/>
    <w:tmpl w:val="ACB40A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2A5774"/>
    <w:multiLevelType w:val="multilevel"/>
    <w:tmpl w:val="5B1E1920"/>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1">
    <w:nsid w:val="245E5506"/>
    <w:multiLevelType w:val="multilevel"/>
    <w:tmpl w:val="05FA85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451A3F"/>
    <w:multiLevelType w:val="hybridMultilevel"/>
    <w:tmpl w:val="7FE8813C"/>
    <w:lvl w:ilvl="0" w:tplc="1A42B098">
      <w:start w:val="1"/>
      <w:numFmt w:val="lowerLetter"/>
      <w:lvlText w:val="%1)"/>
      <w:lvlJc w:val="left"/>
      <w:pPr>
        <w:tabs>
          <w:tab w:val="num" w:pos="717"/>
        </w:tabs>
        <w:ind w:left="717" w:hanging="360"/>
      </w:pPr>
      <w:rPr>
        <w:rFonts w:hint="default"/>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3">
    <w:nsid w:val="2F5D4D6D"/>
    <w:multiLevelType w:val="hybridMultilevel"/>
    <w:tmpl w:val="13168602"/>
    <w:lvl w:ilvl="0" w:tplc="F6884A34">
      <w:start w:val="1"/>
      <w:numFmt w:val="bullet"/>
      <w:lvlText w:val="-"/>
      <w:lvlJc w:val="left"/>
      <w:pPr>
        <w:tabs>
          <w:tab w:val="num" w:pos="357"/>
        </w:tabs>
        <w:ind w:left="357" w:hanging="357"/>
      </w:pPr>
      <w:rPr>
        <w:rFonts w:ascii="Garamond" w:eastAsia="Calibri" w:hAnsi="Garamond"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14">
    <w:nsid w:val="30975CAB"/>
    <w:multiLevelType w:val="hybridMultilevel"/>
    <w:tmpl w:val="CC3A7600"/>
    <w:lvl w:ilvl="0" w:tplc="BF2EC75E">
      <w:start w:val="1"/>
      <w:numFmt w:val="lowerLetter"/>
      <w:lvlText w:val="%1."/>
      <w:lvlJc w:val="left"/>
      <w:pPr>
        <w:tabs>
          <w:tab w:val="num" w:pos="357"/>
        </w:tabs>
        <w:ind w:left="357" w:hanging="357"/>
      </w:pPr>
      <w:rPr>
        <w:rFonts w:hint="default"/>
      </w:rPr>
    </w:lvl>
    <w:lvl w:ilvl="1" w:tplc="919C80B6">
      <w:start w:val="1"/>
      <w:numFmt w:val="lowerLetter"/>
      <w:lvlText w:val="%2)"/>
      <w:lvlJc w:val="left"/>
      <w:pPr>
        <w:tabs>
          <w:tab w:val="num" w:pos="357"/>
        </w:tabs>
        <w:ind w:left="357" w:hanging="357"/>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5">
    <w:nsid w:val="3A2F4A69"/>
    <w:multiLevelType w:val="singleLevel"/>
    <w:tmpl w:val="A92A3C66"/>
    <w:lvl w:ilvl="0">
      <w:start w:val="6"/>
      <w:numFmt w:val="bullet"/>
      <w:lvlText w:val="-"/>
      <w:lvlJc w:val="left"/>
      <w:pPr>
        <w:tabs>
          <w:tab w:val="num" w:pos="1069"/>
        </w:tabs>
        <w:ind w:left="1069" w:hanging="360"/>
      </w:pPr>
      <w:rPr>
        <w:rFonts w:hint="default"/>
      </w:rPr>
    </w:lvl>
  </w:abstractNum>
  <w:abstractNum w:abstractNumId="16">
    <w:nsid w:val="3BA849E5"/>
    <w:multiLevelType w:val="hybridMultilevel"/>
    <w:tmpl w:val="05FA8582"/>
    <w:lvl w:ilvl="0" w:tplc="FEF21F9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D534EFB"/>
    <w:multiLevelType w:val="hybridMultilevel"/>
    <w:tmpl w:val="81D0A8EC"/>
    <w:lvl w:ilvl="0" w:tplc="374A60EE">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1814075"/>
    <w:multiLevelType w:val="multilevel"/>
    <w:tmpl w:val="CC3A7600"/>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nsid w:val="431A7C7D"/>
    <w:multiLevelType w:val="singleLevel"/>
    <w:tmpl w:val="0C0A0013"/>
    <w:lvl w:ilvl="0">
      <w:start w:val="1"/>
      <w:numFmt w:val="upperRoman"/>
      <w:lvlText w:val="%1."/>
      <w:lvlJc w:val="left"/>
      <w:pPr>
        <w:tabs>
          <w:tab w:val="num" w:pos="720"/>
        </w:tabs>
        <w:ind w:left="720" w:hanging="720"/>
      </w:pPr>
      <w:rPr>
        <w:rFonts w:hint="default"/>
      </w:rPr>
    </w:lvl>
  </w:abstractNum>
  <w:abstractNum w:abstractNumId="20">
    <w:nsid w:val="43491A06"/>
    <w:multiLevelType w:val="hybridMultilevel"/>
    <w:tmpl w:val="6428B258"/>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6557C31"/>
    <w:multiLevelType w:val="hybridMultilevel"/>
    <w:tmpl w:val="68F4F07E"/>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B5133FF"/>
    <w:multiLevelType w:val="multilevel"/>
    <w:tmpl w:val="C570CC76"/>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B5174B"/>
    <w:multiLevelType w:val="hybridMultilevel"/>
    <w:tmpl w:val="BFFE2E38"/>
    <w:lvl w:ilvl="0" w:tplc="B0403082">
      <w:start w:val="1"/>
      <w:numFmt w:val="lowerLetter"/>
      <w:lvlText w:val="%1)"/>
      <w:lvlJc w:val="left"/>
      <w:pPr>
        <w:tabs>
          <w:tab w:val="num" w:pos="714"/>
        </w:tabs>
        <w:ind w:left="714"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21E1DE5"/>
    <w:multiLevelType w:val="singleLevel"/>
    <w:tmpl w:val="2244EC68"/>
    <w:lvl w:ilvl="0">
      <w:start w:val="1"/>
      <w:numFmt w:val="lowerLetter"/>
      <w:lvlText w:val="%1)"/>
      <w:lvlJc w:val="left"/>
      <w:pPr>
        <w:tabs>
          <w:tab w:val="num" w:pos="1069"/>
        </w:tabs>
        <w:ind w:left="1069" w:hanging="360"/>
      </w:pPr>
      <w:rPr>
        <w:rFonts w:hint="default"/>
      </w:rPr>
    </w:lvl>
  </w:abstractNum>
  <w:abstractNum w:abstractNumId="25">
    <w:nsid w:val="59F375D2"/>
    <w:multiLevelType w:val="multilevel"/>
    <w:tmpl w:val="5ADE4B44"/>
    <w:lvl w:ilvl="0">
      <w:start w:val="5"/>
      <w:numFmt w:val="bullet"/>
      <w:lvlText w:val="-"/>
      <w:lvlJc w:val="left"/>
      <w:pPr>
        <w:tabs>
          <w:tab w:val="num" w:pos="357"/>
        </w:tabs>
        <w:ind w:left="357" w:hanging="357"/>
      </w:pPr>
      <w:rPr>
        <w:rFonts w:ascii="Courier" w:eastAsia="Courier" w:hAnsi="Courier" w:cs="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BA4ADE"/>
    <w:multiLevelType w:val="hybridMultilevel"/>
    <w:tmpl w:val="D3BECC50"/>
    <w:lvl w:ilvl="0" w:tplc="95BE16EC">
      <w:start w:val="1"/>
      <w:numFmt w:val="lowerLetter"/>
      <w:lvlText w:val="%1)"/>
      <w:lvlJc w:val="left"/>
      <w:pPr>
        <w:tabs>
          <w:tab w:val="num" w:pos="717"/>
        </w:tabs>
        <w:ind w:left="717" w:hanging="360"/>
      </w:pPr>
      <w:rPr>
        <w:rFonts w:hint="default"/>
      </w:rPr>
    </w:lvl>
    <w:lvl w:ilvl="1" w:tplc="D5303030">
      <w:start w:val="2"/>
      <w:numFmt w:val="bullet"/>
      <w:lvlText w:val=""/>
      <w:lvlJc w:val="left"/>
      <w:pPr>
        <w:tabs>
          <w:tab w:val="num" w:pos="357"/>
        </w:tabs>
        <w:ind w:left="357"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7">
    <w:nsid w:val="5FDE06FD"/>
    <w:multiLevelType w:val="hybridMultilevel"/>
    <w:tmpl w:val="709EB9E8"/>
    <w:lvl w:ilvl="0" w:tplc="70EEDE34">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98A292F"/>
    <w:multiLevelType w:val="hybridMultilevel"/>
    <w:tmpl w:val="4A2E23D2"/>
    <w:lvl w:ilvl="0" w:tplc="AF18B558">
      <w:start w:val="1"/>
      <w:numFmt w:val="lowerLetter"/>
      <w:lvlText w:val="%1)"/>
      <w:lvlJc w:val="left"/>
      <w:pPr>
        <w:tabs>
          <w:tab w:val="num" w:pos="717"/>
        </w:tabs>
        <w:ind w:left="717" w:hanging="360"/>
      </w:pPr>
      <w:rPr>
        <w:rFonts w:hint="default"/>
      </w:rPr>
    </w:lvl>
    <w:lvl w:ilvl="1" w:tplc="D5303030">
      <w:start w:val="2"/>
      <w:numFmt w:val="bullet"/>
      <w:lvlText w:val=""/>
      <w:lvlJc w:val="left"/>
      <w:pPr>
        <w:tabs>
          <w:tab w:val="num" w:pos="1434"/>
        </w:tabs>
        <w:ind w:left="1434"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9">
    <w:nsid w:val="6EEF05AC"/>
    <w:multiLevelType w:val="singleLevel"/>
    <w:tmpl w:val="0C0A0019"/>
    <w:lvl w:ilvl="0">
      <w:start w:val="1"/>
      <w:numFmt w:val="lowerLetter"/>
      <w:lvlText w:val="(%1)"/>
      <w:lvlJc w:val="left"/>
      <w:pPr>
        <w:tabs>
          <w:tab w:val="num" w:pos="360"/>
        </w:tabs>
        <w:ind w:left="360" w:hanging="360"/>
      </w:pPr>
      <w:rPr>
        <w:rFonts w:hint="default"/>
      </w:rPr>
    </w:lvl>
  </w:abstractNum>
  <w:abstractNum w:abstractNumId="30">
    <w:nsid w:val="70996D0E"/>
    <w:multiLevelType w:val="hybridMultilevel"/>
    <w:tmpl w:val="0E5ADD82"/>
    <w:lvl w:ilvl="0" w:tplc="3FBC8EC6">
      <w:start w:val="2"/>
      <w:numFmt w:val="bullet"/>
      <w:lvlText w:val=""/>
      <w:lvlJc w:val="left"/>
      <w:pPr>
        <w:tabs>
          <w:tab w:val="num" w:pos="357"/>
        </w:tabs>
        <w:ind w:left="357" w:hanging="357"/>
      </w:pPr>
      <w:rPr>
        <w:rFonts w:ascii="Symbol" w:hAnsi="Symbol" w:hint="default"/>
      </w:rPr>
    </w:lvl>
    <w:lvl w:ilvl="1" w:tplc="F6884A34">
      <w:start w:val="1"/>
      <w:numFmt w:val="bullet"/>
      <w:lvlText w:val="-"/>
      <w:lvlJc w:val="left"/>
      <w:pPr>
        <w:tabs>
          <w:tab w:val="num" w:pos="714"/>
        </w:tabs>
        <w:ind w:left="714" w:hanging="357"/>
      </w:pPr>
      <w:rPr>
        <w:rFonts w:ascii="Garamond" w:eastAsia="Calibri" w:hAnsi="Garamond"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2504053"/>
    <w:multiLevelType w:val="multilevel"/>
    <w:tmpl w:val="C04E18CC"/>
    <w:lvl w:ilvl="0">
      <w:start w:val="1"/>
      <w:numFmt w:val="lowerLetter"/>
      <w:lvlText w:val="%1)"/>
      <w:lvlJc w:val="left"/>
      <w:pPr>
        <w:tabs>
          <w:tab w:val="num" w:pos="717"/>
        </w:tabs>
        <w:ind w:left="717" w:hanging="360"/>
      </w:pPr>
      <w:rPr>
        <w:rFonts w:hint="default"/>
      </w:rPr>
    </w:lvl>
    <w:lvl w:ilvl="1">
      <w:start w:val="2"/>
      <w:numFmt w:val="bullet"/>
      <w:lvlText w:val=""/>
      <w:lvlJc w:val="left"/>
      <w:pPr>
        <w:tabs>
          <w:tab w:val="num" w:pos="1434"/>
        </w:tabs>
        <w:ind w:left="1434" w:hanging="357"/>
      </w:pPr>
      <w:rPr>
        <w:rFonts w:ascii="Symbol" w:hAnsi="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2">
    <w:nsid w:val="73BF2D7E"/>
    <w:multiLevelType w:val="hybridMultilevel"/>
    <w:tmpl w:val="C04E18CC"/>
    <w:lvl w:ilvl="0" w:tplc="7604E9F6">
      <w:start w:val="1"/>
      <w:numFmt w:val="lowerLetter"/>
      <w:lvlText w:val="%1)"/>
      <w:lvlJc w:val="left"/>
      <w:pPr>
        <w:tabs>
          <w:tab w:val="num" w:pos="717"/>
        </w:tabs>
        <w:ind w:left="717" w:hanging="360"/>
      </w:pPr>
      <w:rPr>
        <w:rFonts w:hint="default"/>
      </w:rPr>
    </w:lvl>
    <w:lvl w:ilvl="1" w:tplc="374A60EE">
      <w:start w:val="2"/>
      <w:numFmt w:val="bullet"/>
      <w:lvlText w:val=""/>
      <w:lvlJc w:val="left"/>
      <w:pPr>
        <w:tabs>
          <w:tab w:val="num" w:pos="1434"/>
        </w:tabs>
        <w:ind w:left="1434" w:hanging="357"/>
      </w:pPr>
      <w:rPr>
        <w:rFonts w:ascii="Symbol" w:hAnsi="Symbol"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33">
    <w:nsid w:val="758C471C"/>
    <w:multiLevelType w:val="hybridMultilevel"/>
    <w:tmpl w:val="5A96ABF2"/>
    <w:lvl w:ilvl="0" w:tplc="3FBC8EC6">
      <w:start w:val="2"/>
      <w:numFmt w:val="bullet"/>
      <w:lvlText w:val=""/>
      <w:lvlJc w:val="left"/>
      <w:pPr>
        <w:tabs>
          <w:tab w:val="num" w:pos="357"/>
        </w:tabs>
        <w:ind w:left="357" w:hanging="357"/>
      </w:pPr>
      <w:rPr>
        <w:rFonts w:ascii="Symbol" w:hAnsi="Symbol" w:hint="default"/>
      </w:rPr>
    </w:lvl>
    <w:lvl w:ilvl="1" w:tplc="0D90B30E">
      <w:start w:val="1"/>
      <w:numFmt w:val="bullet"/>
      <w:lvlText w:val="-"/>
      <w:lvlJc w:val="left"/>
      <w:pPr>
        <w:tabs>
          <w:tab w:val="num" w:pos="1440"/>
        </w:tabs>
        <w:ind w:left="1440" w:hanging="360"/>
      </w:pPr>
      <w:rPr>
        <w:rFonts w:ascii="Garamond" w:eastAsia="Calibri" w:hAnsi="Garamond"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A0E464C"/>
    <w:multiLevelType w:val="multilevel"/>
    <w:tmpl w:val="2F8A3E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757F1F"/>
    <w:multiLevelType w:val="hybridMultilevel"/>
    <w:tmpl w:val="5ADE4B44"/>
    <w:lvl w:ilvl="0" w:tplc="A6EC450C">
      <w:start w:val="5"/>
      <w:numFmt w:val="bullet"/>
      <w:lvlText w:val="-"/>
      <w:lvlJc w:val="left"/>
      <w:pPr>
        <w:tabs>
          <w:tab w:val="num" w:pos="357"/>
        </w:tabs>
        <w:ind w:left="357" w:hanging="357"/>
      </w:pPr>
      <w:rPr>
        <w:rFonts w:ascii="Courier" w:eastAsia="Courier" w:hAnsi="Courier" w:cs="Couri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5"/>
  </w:num>
  <w:num w:numId="4">
    <w:abstractNumId w:val="24"/>
  </w:num>
  <w:num w:numId="5">
    <w:abstractNumId w:val="0"/>
  </w:num>
  <w:num w:numId="6">
    <w:abstractNumId w:val="14"/>
  </w:num>
  <w:num w:numId="7">
    <w:abstractNumId w:val="12"/>
  </w:num>
  <w:num w:numId="8">
    <w:abstractNumId w:val="23"/>
  </w:num>
  <w:num w:numId="9">
    <w:abstractNumId w:val="35"/>
  </w:num>
  <w:num w:numId="10">
    <w:abstractNumId w:val="25"/>
  </w:num>
  <w:num w:numId="11">
    <w:abstractNumId w:val="20"/>
  </w:num>
  <w:num w:numId="12">
    <w:abstractNumId w:val="10"/>
  </w:num>
  <w:num w:numId="13">
    <w:abstractNumId w:val="9"/>
  </w:num>
  <w:num w:numId="14">
    <w:abstractNumId w:val="8"/>
  </w:num>
  <w:num w:numId="15">
    <w:abstractNumId w:val="18"/>
  </w:num>
  <w:num w:numId="16">
    <w:abstractNumId w:val="4"/>
  </w:num>
  <w:num w:numId="17">
    <w:abstractNumId w:val="7"/>
  </w:num>
  <w:num w:numId="18">
    <w:abstractNumId w:val="34"/>
  </w:num>
  <w:num w:numId="19">
    <w:abstractNumId w:val="22"/>
  </w:num>
  <w:num w:numId="20">
    <w:abstractNumId w:val="16"/>
  </w:num>
  <w:num w:numId="21">
    <w:abstractNumId w:val="11"/>
  </w:num>
  <w:num w:numId="22">
    <w:abstractNumId w:val="3"/>
  </w:num>
  <w:num w:numId="23">
    <w:abstractNumId w:val="21"/>
  </w:num>
  <w:num w:numId="24">
    <w:abstractNumId w:val="26"/>
  </w:num>
  <w:num w:numId="25">
    <w:abstractNumId w:val="1"/>
  </w:num>
  <w:num w:numId="26">
    <w:abstractNumId w:val="28"/>
  </w:num>
  <w:num w:numId="27">
    <w:abstractNumId w:val="2"/>
  </w:num>
  <w:num w:numId="28">
    <w:abstractNumId w:val="17"/>
  </w:num>
  <w:num w:numId="29">
    <w:abstractNumId w:val="32"/>
  </w:num>
  <w:num w:numId="30">
    <w:abstractNumId w:val="31"/>
  </w:num>
  <w:num w:numId="31">
    <w:abstractNumId w:val="33"/>
  </w:num>
  <w:num w:numId="32">
    <w:abstractNumId w:val="6"/>
  </w:num>
  <w:num w:numId="33">
    <w:abstractNumId w:val="30"/>
  </w:num>
  <w:num w:numId="34">
    <w:abstractNumId w:val="13"/>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E8"/>
    <w:rsid w:val="00011B35"/>
    <w:rsid w:val="00033295"/>
    <w:rsid w:val="00035A08"/>
    <w:rsid w:val="000544EC"/>
    <w:rsid w:val="00071601"/>
    <w:rsid w:val="00085C78"/>
    <w:rsid w:val="000B549C"/>
    <w:rsid w:val="000E6C7E"/>
    <w:rsid w:val="001218D8"/>
    <w:rsid w:val="001274C0"/>
    <w:rsid w:val="001670E1"/>
    <w:rsid w:val="001F3D6B"/>
    <w:rsid w:val="00216B85"/>
    <w:rsid w:val="00224292"/>
    <w:rsid w:val="002967DB"/>
    <w:rsid w:val="002C2205"/>
    <w:rsid w:val="002C2C24"/>
    <w:rsid w:val="002C66E1"/>
    <w:rsid w:val="002E6127"/>
    <w:rsid w:val="00317BCB"/>
    <w:rsid w:val="00331EA3"/>
    <w:rsid w:val="0036724F"/>
    <w:rsid w:val="003730A4"/>
    <w:rsid w:val="00373774"/>
    <w:rsid w:val="003743FF"/>
    <w:rsid w:val="003955B8"/>
    <w:rsid w:val="003A5265"/>
    <w:rsid w:val="003B0C3D"/>
    <w:rsid w:val="003B2AB8"/>
    <w:rsid w:val="003B67C4"/>
    <w:rsid w:val="003C50B4"/>
    <w:rsid w:val="003D4569"/>
    <w:rsid w:val="004075CE"/>
    <w:rsid w:val="004238CE"/>
    <w:rsid w:val="00471A84"/>
    <w:rsid w:val="004C0E0B"/>
    <w:rsid w:val="004C6C43"/>
    <w:rsid w:val="004D09F9"/>
    <w:rsid w:val="004E7D5A"/>
    <w:rsid w:val="005159BF"/>
    <w:rsid w:val="00527102"/>
    <w:rsid w:val="0053443C"/>
    <w:rsid w:val="005469BC"/>
    <w:rsid w:val="00563327"/>
    <w:rsid w:val="0056769D"/>
    <w:rsid w:val="00571E5C"/>
    <w:rsid w:val="005A21F6"/>
    <w:rsid w:val="005C0B8B"/>
    <w:rsid w:val="005C7817"/>
    <w:rsid w:val="005D46F5"/>
    <w:rsid w:val="005E20F9"/>
    <w:rsid w:val="005E6609"/>
    <w:rsid w:val="005F0F57"/>
    <w:rsid w:val="00612FB1"/>
    <w:rsid w:val="00626226"/>
    <w:rsid w:val="00641BFF"/>
    <w:rsid w:val="0065771E"/>
    <w:rsid w:val="006819FF"/>
    <w:rsid w:val="0069744F"/>
    <w:rsid w:val="006A09C9"/>
    <w:rsid w:val="006F115F"/>
    <w:rsid w:val="00742590"/>
    <w:rsid w:val="00751250"/>
    <w:rsid w:val="00752F24"/>
    <w:rsid w:val="007A2CB4"/>
    <w:rsid w:val="007F4C68"/>
    <w:rsid w:val="0081346E"/>
    <w:rsid w:val="00863993"/>
    <w:rsid w:val="00876691"/>
    <w:rsid w:val="00880F50"/>
    <w:rsid w:val="008F43DB"/>
    <w:rsid w:val="008F4CD5"/>
    <w:rsid w:val="00917214"/>
    <w:rsid w:val="00992835"/>
    <w:rsid w:val="00994A97"/>
    <w:rsid w:val="009B3D24"/>
    <w:rsid w:val="009C1C69"/>
    <w:rsid w:val="009F1EA6"/>
    <w:rsid w:val="00A01DE6"/>
    <w:rsid w:val="00A03BEE"/>
    <w:rsid w:val="00A258AC"/>
    <w:rsid w:val="00AE7325"/>
    <w:rsid w:val="00B1496E"/>
    <w:rsid w:val="00B6386B"/>
    <w:rsid w:val="00B77D15"/>
    <w:rsid w:val="00B9434E"/>
    <w:rsid w:val="00BC7D37"/>
    <w:rsid w:val="00BD2FCF"/>
    <w:rsid w:val="00BE4B03"/>
    <w:rsid w:val="00C33E7C"/>
    <w:rsid w:val="00CB0B51"/>
    <w:rsid w:val="00CB3DF8"/>
    <w:rsid w:val="00D22182"/>
    <w:rsid w:val="00D97EF5"/>
    <w:rsid w:val="00DF2BB0"/>
    <w:rsid w:val="00E20E2E"/>
    <w:rsid w:val="00E82FF5"/>
    <w:rsid w:val="00EA0457"/>
    <w:rsid w:val="00EA5D56"/>
    <w:rsid w:val="00EE4678"/>
    <w:rsid w:val="00EF091D"/>
    <w:rsid w:val="00F0483C"/>
    <w:rsid w:val="00F14967"/>
    <w:rsid w:val="00F42B0C"/>
    <w:rsid w:val="00F95982"/>
    <w:rsid w:val="00FA4594"/>
    <w:rsid w:val="00FD2AE8"/>
    <w:rsid w:val="00FE1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83AE"/>
  <w15:chartTrackingRefBased/>
  <w15:docId w15:val="{018D143B-22EE-414D-9D53-64D6A51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F9"/>
    <w:pPr>
      <w:spacing w:after="200" w:line="276" w:lineRule="auto"/>
    </w:pPr>
    <w:rPr>
      <w:sz w:val="22"/>
      <w:szCs w:val="22"/>
      <w:lang w:eastAsia="en-US"/>
    </w:rPr>
  </w:style>
  <w:style w:type="paragraph" w:styleId="Ttulo1">
    <w:name w:val="heading 1"/>
    <w:basedOn w:val="Normal"/>
    <w:next w:val="Normal"/>
    <w:link w:val="Ttulo1Car"/>
    <w:qFormat/>
    <w:rsid w:val="00011B35"/>
    <w:pPr>
      <w:keepNext/>
      <w:spacing w:after="0" w:line="240" w:lineRule="auto"/>
      <w:outlineLvl w:val="0"/>
    </w:pPr>
    <w:rPr>
      <w:rFonts w:ascii="Times New Roman" w:eastAsia="Times New Roman" w:hAnsi="Times New Roman"/>
      <w:b/>
      <w:snapToGrid w:val="0"/>
      <w:sz w:val="24"/>
      <w:szCs w:val="20"/>
      <w:u w:val="single"/>
      <w:lang w:val="es-ES" w:eastAsia="es-ES"/>
    </w:rPr>
  </w:style>
  <w:style w:type="paragraph" w:styleId="Ttulo2">
    <w:name w:val="heading 2"/>
    <w:basedOn w:val="Normal"/>
    <w:next w:val="Normal"/>
    <w:link w:val="Ttulo2Car"/>
    <w:qFormat/>
    <w:rsid w:val="00011B35"/>
    <w:pPr>
      <w:keepNext/>
      <w:spacing w:after="0" w:line="240" w:lineRule="auto"/>
      <w:jc w:val="center"/>
      <w:outlineLvl w:val="1"/>
    </w:pPr>
    <w:rPr>
      <w:rFonts w:ascii="Times New Roman" w:eastAsia="Times New Roman" w:hAnsi="Times New Roman"/>
      <w:b/>
      <w:sz w:val="24"/>
      <w:szCs w:val="20"/>
      <w:u w:val="single"/>
      <w:lang w:val="es-ES" w:eastAsia="es-AR"/>
    </w:rPr>
  </w:style>
  <w:style w:type="paragraph" w:styleId="Ttulo3">
    <w:name w:val="heading 3"/>
    <w:basedOn w:val="Normal"/>
    <w:next w:val="Normal"/>
    <w:link w:val="Ttulo3Car"/>
    <w:qFormat/>
    <w:rsid w:val="00011B35"/>
    <w:pPr>
      <w:keepNext/>
      <w:widowControl w:val="0"/>
      <w:spacing w:after="0" w:line="451" w:lineRule="exact"/>
      <w:ind w:left="2846" w:right="2558"/>
      <w:jc w:val="both"/>
      <w:outlineLvl w:val="2"/>
    </w:pPr>
    <w:rPr>
      <w:rFonts w:ascii="Times New Roman" w:eastAsia="Times New Roman" w:hAnsi="Times New Roman"/>
      <w:b/>
      <w:snapToGrid w:val="0"/>
      <w:sz w:val="26"/>
      <w:szCs w:val="20"/>
      <w:u w:val="single"/>
      <w:lang w:val="es-ES" w:eastAsia="es-ES"/>
    </w:rPr>
  </w:style>
  <w:style w:type="paragraph" w:styleId="Ttulo4">
    <w:name w:val="heading 4"/>
    <w:basedOn w:val="Normal"/>
    <w:next w:val="Normal"/>
    <w:link w:val="Ttulo4Car"/>
    <w:qFormat/>
    <w:rsid w:val="00011B35"/>
    <w:pPr>
      <w:keepNext/>
      <w:spacing w:after="0" w:line="240" w:lineRule="auto"/>
      <w:jc w:val="center"/>
      <w:outlineLvl w:val="3"/>
    </w:pPr>
    <w:rPr>
      <w:rFonts w:ascii="Times New Roman" w:eastAsia="Times New Roman" w:hAnsi="Times New Roman"/>
      <w:b/>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11B35"/>
    <w:rPr>
      <w:rFonts w:ascii="Times New Roman" w:eastAsia="Times New Roman" w:hAnsi="Times New Roman" w:cs="Times New Roman"/>
      <w:b/>
      <w:snapToGrid w:val="0"/>
      <w:sz w:val="24"/>
      <w:szCs w:val="20"/>
      <w:u w:val="single"/>
      <w:lang w:val="es-ES" w:eastAsia="es-ES"/>
    </w:rPr>
  </w:style>
  <w:style w:type="character" w:customStyle="1" w:styleId="Ttulo2Car">
    <w:name w:val="Título 2 Car"/>
    <w:link w:val="Ttulo2"/>
    <w:rsid w:val="00011B35"/>
    <w:rPr>
      <w:rFonts w:ascii="Times New Roman" w:eastAsia="Times New Roman" w:hAnsi="Times New Roman" w:cs="Times New Roman"/>
      <w:b/>
      <w:sz w:val="24"/>
      <w:szCs w:val="20"/>
      <w:u w:val="single"/>
      <w:lang w:val="es-ES" w:eastAsia="es-AR"/>
    </w:rPr>
  </w:style>
  <w:style w:type="character" w:customStyle="1" w:styleId="Ttulo3Car">
    <w:name w:val="Título 3 Car"/>
    <w:link w:val="Ttulo3"/>
    <w:rsid w:val="00011B35"/>
    <w:rPr>
      <w:rFonts w:ascii="Times New Roman" w:eastAsia="Times New Roman" w:hAnsi="Times New Roman" w:cs="Times New Roman"/>
      <w:b/>
      <w:snapToGrid w:val="0"/>
      <w:sz w:val="26"/>
      <w:szCs w:val="20"/>
      <w:u w:val="single"/>
      <w:lang w:val="es-ES" w:eastAsia="es-ES"/>
    </w:rPr>
  </w:style>
  <w:style w:type="character" w:customStyle="1" w:styleId="Ttulo4Car">
    <w:name w:val="Título 4 Car"/>
    <w:link w:val="Ttulo4"/>
    <w:rsid w:val="00011B35"/>
    <w:rPr>
      <w:rFonts w:ascii="Times New Roman" w:eastAsia="Times New Roman" w:hAnsi="Times New Roman" w:cs="Times New Roman"/>
      <w:b/>
      <w:snapToGrid w:val="0"/>
      <w:sz w:val="24"/>
      <w:szCs w:val="20"/>
      <w:lang w:val="es-ES" w:eastAsia="es-ES"/>
    </w:rPr>
  </w:style>
  <w:style w:type="paragraph" w:styleId="Textoindependiente">
    <w:name w:val="Body Text"/>
    <w:basedOn w:val="Normal"/>
    <w:link w:val="TextoindependienteCar"/>
    <w:semiHidden/>
    <w:rsid w:val="00011B35"/>
    <w:pPr>
      <w:spacing w:after="0" w:line="240" w:lineRule="auto"/>
    </w:pPr>
    <w:rPr>
      <w:rFonts w:ascii="Times New Roman" w:eastAsia="Times New Roman" w:hAnsi="Times New Roman"/>
      <w:snapToGrid w:val="0"/>
      <w:sz w:val="24"/>
      <w:szCs w:val="20"/>
      <w:lang w:val="es-ES" w:eastAsia="es-ES"/>
    </w:rPr>
  </w:style>
  <w:style w:type="character" w:customStyle="1" w:styleId="TextoindependienteCar">
    <w:name w:val="Texto independiente Car"/>
    <w:link w:val="Textoindependiente"/>
    <w:semiHidden/>
    <w:rsid w:val="00011B35"/>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semiHidden/>
    <w:rsid w:val="00011B35"/>
    <w:pPr>
      <w:spacing w:after="0" w:line="240" w:lineRule="auto"/>
      <w:ind w:firstLine="2694"/>
    </w:pPr>
    <w:rPr>
      <w:rFonts w:ascii="Times New Roman" w:eastAsia="Times New Roman" w:hAnsi="Times New Roman"/>
      <w:sz w:val="24"/>
      <w:szCs w:val="20"/>
      <w:lang w:val="es-ES" w:eastAsia="es-AR"/>
    </w:rPr>
  </w:style>
  <w:style w:type="character" w:customStyle="1" w:styleId="SangradetextonormalCar">
    <w:name w:val="Sangría de texto normal Car"/>
    <w:link w:val="Sangradetextonormal"/>
    <w:semiHidden/>
    <w:rsid w:val="00011B35"/>
    <w:rPr>
      <w:rFonts w:ascii="Times New Roman" w:eastAsia="Times New Roman" w:hAnsi="Times New Roman" w:cs="Times New Roman"/>
      <w:sz w:val="24"/>
      <w:szCs w:val="20"/>
      <w:lang w:val="es-ES" w:eastAsia="es-AR"/>
    </w:rPr>
  </w:style>
  <w:style w:type="paragraph" w:styleId="Sangra2detindependiente">
    <w:name w:val="Body Text Indent 2"/>
    <w:basedOn w:val="Normal"/>
    <w:link w:val="Sangra2detindependienteCar"/>
    <w:semiHidden/>
    <w:rsid w:val="00011B35"/>
    <w:pPr>
      <w:spacing w:after="0" w:line="240" w:lineRule="auto"/>
      <w:ind w:firstLine="709"/>
    </w:pPr>
    <w:rPr>
      <w:rFonts w:ascii="Times New Roman" w:eastAsia="Times New Roman" w:hAnsi="Times New Roman"/>
      <w:snapToGrid w:val="0"/>
      <w:sz w:val="24"/>
      <w:szCs w:val="20"/>
      <w:lang w:val="es-ES" w:eastAsia="es-ES"/>
    </w:rPr>
  </w:style>
  <w:style w:type="character" w:customStyle="1" w:styleId="Sangra2detindependienteCar">
    <w:name w:val="Sangría 2 de t. independiente Car"/>
    <w:link w:val="Sangra2detindependiente"/>
    <w:semiHidden/>
    <w:rsid w:val="00011B35"/>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semiHidden/>
    <w:rsid w:val="00011B35"/>
    <w:pPr>
      <w:spacing w:after="0" w:line="240" w:lineRule="auto"/>
    </w:pPr>
    <w:rPr>
      <w:rFonts w:ascii="Times New Roman" w:eastAsia="Times New Roman" w:hAnsi="Times New Roman"/>
      <w:snapToGrid w:val="0"/>
      <w:sz w:val="24"/>
      <w:szCs w:val="20"/>
      <w:u w:val="single"/>
      <w:lang w:val="es-ES" w:eastAsia="es-ES"/>
    </w:rPr>
  </w:style>
  <w:style w:type="character" w:customStyle="1" w:styleId="Textoindependiente2Car">
    <w:name w:val="Texto independiente 2 Car"/>
    <w:link w:val="Textoindependiente2"/>
    <w:semiHidden/>
    <w:rsid w:val="00011B35"/>
    <w:rPr>
      <w:rFonts w:ascii="Times New Roman" w:eastAsia="Times New Roman" w:hAnsi="Times New Roman" w:cs="Times New Roman"/>
      <w:snapToGrid w:val="0"/>
      <w:sz w:val="24"/>
      <w:szCs w:val="20"/>
      <w:u w:val="single"/>
      <w:lang w:val="es-ES" w:eastAsia="es-ES"/>
    </w:rPr>
  </w:style>
  <w:style w:type="paragraph" w:styleId="Textodebloque">
    <w:name w:val="Block Text"/>
    <w:basedOn w:val="Normal"/>
    <w:semiHidden/>
    <w:rsid w:val="00011B35"/>
    <w:pPr>
      <w:widowControl w:val="0"/>
      <w:spacing w:after="0" w:line="446" w:lineRule="exact"/>
      <w:ind w:left="2851" w:right="38"/>
    </w:pPr>
    <w:rPr>
      <w:rFonts w:ascii="Times New Roman" w:eastAsia="Times New Roman" w:hAnsi="Times New Roman"/>
      <w:snapToGrid w:val="0"/>
      <w:sz w:val="26"/>
      <w:szCs w:val="20"/>
      <w:lang w:val="es-ES" w:eastAsia="es-ES"/>
    </w:rPr>
  </w:style>
  <w:style w:type="paragraph" w:styleId="Textoindependiente3">
    <w:name w:val="Body Text 3"/>
    <w:basedOn w:val="Normal"/>
    <w:link w:val="Textoindependiente3Car"/>
    <w:semiHidden/>
    <w:rsid w:val="00011B35"/>
    <w:pPr>
      <w:spacing w:after="0" w:line="240" w:lineRule="auto"/>
      <w:ind w:right="4"/>
      <w:jc w:val="center"/>
    </w:pPr>
    <w:rPr>
      <w:rFonts w:ascii="Times New Roman" w:eastAsia="Times New Roman" w:hAnsi="Times New Roman"/>
      <w:b/>
      <w:snapToGrid w:val="0"/>
      <w:sz w:val="26"/>
      <w:szCs w:val="20"/>
      <w:u w:val="single"/>
      <w:lang w:val="es-ES" w:eastAsia="es-ES"/>
    </w:rPr>
  </w:style>
  <w:style w:type="character" w:customStyle="1" w:styleId="Textoindependiente3Car">
    <w:name w:val="Texto independiente 3 Car"/>
    <w:link w:val="Textoindependiente3"/>
    <w:semiHidden/>
    <w:rsid w:val="00011B35"/>
    <w:rPr>
      <w:rFonts w:ascii="Times New Roman" w:eastAsia="Times New Roman" w:hAnsi="Times New Roman" w:cs="Times New Roman"/>
      <w:b/>
      <w:snapToGrid w:val="0"/>
      <w:sz w:val="26"/>
      <w:szCs w:val="20"/>
      <w:u w:val="single"/>
      <w:lang w:val="es-ES" w:eastAsia="es-ES"/>
    </w:rPr>
  </w:style>
  <w:style w:type="paragraph" w:styleId="Sangra3detindependiente">
    <w:name w:val="Body Text Indent 3"/>
    <w:basedOn w:val="Normal"/>
    <w:link w:val="Sangra3detindependienteCar"/>
    <w:semiHidden/>
    <w:rsid w:val="00011B35"/>
    <w:pPr>
      <w:spacing w:after="0" w:line="240" w:lineRule="auto"/>
      <w:ind w:firstLine="709"/>
    </w:pPr>
    <w:rPr>
      <w:rFonts w:ascii="Times New Roman" w:eastAsia="Times New Roman" w:hAnsi="Times New Roman"/>
      <w:snapToGrid w:val="0"/>
      <w:sz w:val="26"/>
      <w:szCs w:val="20"/>
      <w:lang w:val="es-ES" w:eastAsia="es-ES"/>
    </w:rPr>
  </w:style>
  <w:style w:type="character" w:customStyle="1" w:styleId="Sangra3detindependienteCar">
    <w:name w:val="Sangría 3 de t. independiente Car"/>
    <w:link w:val="Sangra3detindependiente"/>
    <w:semiHidden/>
    <w:rsid w:val="00011B35"/>
    <w:rPr>
      <w:rFonts w:ascii="Times New Roman" w:eastAsia="Times New Roman" w:hAnsi="Times New Roman" w:cs="Times New Roman"/>
      <w:snapToGrid w:val="0"/>
      <w:sz w:val="26"/>
      <w:szCs w:val="20"/>
      <w:lang w:val="es-ES" w:eastAsia="es-ES"/>
    </w:rPr>
  </w:style>
  <w:style w:type="paragraph" w:styleId="Listaconvietas">
    <w:name w:val="List Bullet"/>
    <w:basedOn w:val="Normal"/>
    <w:uiPriority w:val="99"/>
    <w:unhideWhenUsed/>
    <w:rsid w:val="00B6386B"/>
    <w:pPr>
      <w:numPr>
        <w:numId w:val="5"/>
      </w:numPr>
      <w:contextualSpacing/>
    </w:pPr>
  </w:style>
  <w:style w:type="paragraph" w:styleId="Textodeglobo">
    <w:name w:val="Balloon Text"/>
    <w:basedOn w:val="Normal"/>
    <w:link w:val="TextodegloboCar"/>
    <w:uiPriority w:val="99"/>
    <w:semiHidden/>
    <w:unhideWhenUsed/>
    <w:rsid w:val="006577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5771E"/>
    <w:rPr>
      <w:rFonts w:ascii="Tahoma" w:hAnsi="Tahoma" w:cs="Tahoma"/>
      <w:sz w:val="16"/>
      <w:szCs w:val="16"/>
      <w:lang w:eastAsia="en-US"/>
    </w:rPr>
  </w:style>
  <w:style w:type="paragraph" w:styleId="Piedepgina">
    <w:name w:val="footer"/>
    <w:basedOn w:val="Normal"/>
    <w:rsid w:val="001218D8"/>
    <w:pPr>
      <w:tabs>
        <w:tab w:val="center" w:pos="4252"/>
        <w:tab w:val="right" w:pos="8504"/>
      </w:tabs>
    </w:pPr>
  </w:style>
  <w:style w:type="character" w:styleId="Nmerodepgina">
    <w:name w:val="page number"/>
    <w:basedOn w:val="Fuentedeprrafopredeter"/>
    <w:rsid w:val="001218D8"/>
  </w:style>
  <w:style w:type="table" w:styleId="Tablaconcuadrcula">
    <w:name w:val="Table Grid"/>
    <w:basedOn w:val="Tablanormal"/>
    <w:rsid w:val="00752F2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563327"/>
    <w:rPr>
      <w:sz w:val="20"/>
      <w:szCs w:val="20"/>
    </w:rPr>
  </w:style>
  <w:style w:type="character" w:styleId="Refdenotaalpie">
    <w:name w:val="footnote reference"/>
    <w:semiHidden/>
    <w:rsid w:val="00563327"/>
    <w:rPr>
      <w:vertAlign w:val="superscript"/>
    </w:rPr>
  </w:style>
  <w:style w:type="paragraph" w:styleId="Encabezado">
    <w:name w:val="header"/>
    <w:basedOn w:val="Normal"/>
    <w:rsid w:val="001F3D6B"/>
    <w:pPr>
      <w:tabs>
        <w:tab w:val="center" w:pos="4252"/>
        <w:tab w:val="right" w:pos="8504"/>
      </w:tabs>
    </w:pPr>
  </w:style>
  <w:style w:type="paragraph" w:customStyle="1" w:styleId="Texto">
    <w:name w:val="Texto"/>
    <w:basedOn w:val="Normal"/>
    <w:qFormat/>
    <w:rsid w:val="004075CE"/>
    <w:pPr>
      <w:spacing w:after="0" w:line="240" w:lineRule="auto"/>
      <w:jc w:val="both"/>
    </w:pPr>
    <w:rPr>
      <w:rFonts w:ascii="Arial" w:hAnsi="Arial"/>
      <w:sz w:val="20"/>
    </w:rPr>
  </w:style>
  <w:style w:type="paragraph" w:customStyle="1" w:styleId="Ttulo10">
    <w:name w:val="Título1"/>
    <w:basedOn w:val="Encabezado"/>
    <w:qFormat/>
    <w:rsid w:val="004075CE"/>
    <w:pPr>
      <w:tabs>
        <w:tab w:val="clear" w:pos="4252"/>
        <w:tab w:val="clear" w:pos="8504"/>
        <w:tab w:val="center" w:pos="4680"/>
        <w:tab w:val="right" w:pos="9360"/>
      </w:tabs>
      <w:spacing w:after="0" w:line="240" w:lineRule="auto"/>
    </w:pPr>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Expediente Nº 23</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Nº 23</dc:title>
  <dc:subject/>
  <dc:creator>rbritos</dc:creator>
  <cp:keywords/>
  <dc:description/>
  <cp:lastModifiedBy>Damian Nardacchione</cp:lastModifiedBy>
  <cp:revision>2</cp:revision>
  <cp:lastPrinted>2020-06-30T16:23:00Z</cp:lastPrinted>
  <dcterms:created xsi:type="dcterms:W3CDTF">2022-03-22T18:44:00Z</dcterms:created>
  <dcterms:modified xsi:type="dcterms:W3CDTF">2022-03-22T18:44:00Z</dcterms:modified>
</cp:coreProperties>
</file>